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A7" w:rsidRPr="00897AC7" w:rsidRDefault="006009AC" w:rsidP="00055A2F">
      <w:pPr>
        <w:jc w:val="center"/>
        <w:rPr>
          <w:b/>
          <w:sz w:val="32"/>
          <w:szCs w:val="32"/>
        </w:rPr>
      </w:pPr>
      <w:r w:rsidRPr="00897AC7">
        <w:rPr>
          <w:b/>
          <w:sz w:val="32"/>
          <w:szCs w:val="32"/>
        </w:rPr>
        <w:t>UNIVERSITY OF UTAH/PEDIATRICS – SHAKTI KRUPA TRUST PARTNERSHIP</w:t>
      </w:r>
    </w:p>
    <w:p w:rsidR="00897AC7" w:rsidRDefault="00897AC7" w:rsidP="00055A2F">
      <w:pPr>
        <w:jc w:val="center"/>
        <w:rPr>
          <w:b/>
          <w:sz w:val="28"/>
          <w:szCs w:val="28"/>
        </w:rPr>
      </w:pPr>
    </w:p>
    <w:p w:rsidR="0040013D" w:rsidRDefault="0040013D" w:rsidP="00055A2F">
      <w:pPr>
        <w:jc w:val="center"/>
        <w:rPr>
          <w:b/>
          <w:sz w:val="28"/>
          <w:szCs w:val="28"/>
        </w:rPr>
      </w:pPr>
      <w:r>
        <w:rPr>
          <w:b/>
          <w:sz w:val="28"/>
          <w:szCs w:val="28"/>
        </w:rPr>
        <w:t>MEMORANDUM OF UNDERSTANDING</w:t>
      </w:r>
    </w:p>
    <w:p w:rsidR="00786154" w:rsidRDefault="00786154" w:rsidP="00055A2F">
      <w:pPr>
        <w:jc w:val="center"/>
        <w:rPr>
          <w:b/>
          <w:sz w:val="28"/>
          <w:szCs w:val="28"/>
        </w:rPr>
      </w:pPr>
    </w:p>
    <w:p w:rsidR="00A1739B" w:rsidRDefault="00A1739B" w:rsidP="00055A2F">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720"/>
        <w:gridCol w:w="5688"/>
      </w:tblGrid>
      <w:tr w:rsidR="00F1686F" w:rsidTr="00F1686F">
        <w:tc>
          <w:tcPr>
            <w:tcW w:w="4608" w:type="dxa"/>
            <w:vAlign w:val="center"/>
          </w:tcPr>
          <w:p w:rsidR="00F1686F" w:rsidRDefault="00F1686F" w:rsidP="00F1686F">
            <w:pPr>
              <w:jc w:val="center"/>
              <w:rPr>
                <w:b/>
                <w:sz w:val="28"/>
                <w:szCs w:val="28"/>
              </w:rPr>
            </w:pPr>
            <w:r>
              <w:rPr>
                <w:noProof/>
              </w:rPr>
              <w:drawing>
                <wp:inline distT="0" distB="0" distL="0" distR="0">
                  <wp:extent cx="876300" cy="709385"/>
                  <wp:effectExtent l="0" t="0" r="0" b="0"/>
                  <wp:docPr id="2" name="Picture 2" descr="http://www.shaktikrupa.org/images/heal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aktikrupa.org/images/healthlogo.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693" cy="710513"/>
                          </a:xfrm>
                          <a:prstGeom prst="rect">
                            <a:avLst/>
                          </a:prstGeom>
                          <a:noFill/>
                          <a:ln>
                            <a:noFill/>
                          </a:ln>
                        </pic:spPr>
                      </pic:pic>
                    </a:graphicData>
                  </a:graphic>
                </wp:inline>
              </w:drawing>
            </w:r>
            <w:r>
              <w:rPr>
                <w:noProof/>
              </w:rPr>
              <w:drawing>
                <wp:inline distT="0" distB="0" distL="0" distR="0">
                  <wp:extent cx="933450" cy="755650"/>
                  <wp:effectExtent l="0" t="0" r="0" b="0"/>
                  <wp:docPr id="1" name="Picture 1" descr="http://www.shaktikrupa.org/images/tru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ktikrupa.org/images/trust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4934" cy="756851"/>
                          </a:xfrm>
                          <a:prstGeom prst="rect">
                            <a:avLst/>
                          </a:prstGeom>
                          <a:noFill/>
                          <a:ln>
                            <a:noFill/>
                          </a:ln>
                        </pic:spPr>
                      </pic:pic>
                    </a:graphicData>
                  </a:graphic>
                </wp:inline>
              </w:drawing>
            </w:r>
          </w:p>
        </w:tc>
        <w:tc>
          <w:tcPr>
            <w:tcW w:w="720" w:type="dxa"/>
            <w:vAlign w:val="center"/>
          </w:tcPr>
          <w:p w:rsidR="00F1686F" w:rsidRDefault="00F1686F" w:rsidP="00F1686F">
            <w:pPr>
              <w:jc w:val="center"/>
              <w:rPr>
                <w:b/>
                <w:sz w:val="28"/>
                <w:szCs w:val="28"/>
              </w:rPr>
            </w:pPr>
          </w:p>
        </w:tc>
        <w:tc>
          <w:tcPr>
            <w:tcW w:w="5688" w:type="dxa"/>
            <w:vMerge w:val="restart"/>
            <w:vAlign w:val="center"/>
          </w:tcPr>
          <w:p w:rsidR="00F1686F" w:rsidRDefault="00F1686F" w:rsidP="00F1686F">
            <w:pPr>
              <w:jc w:val="center"/>
              <w:rPr>
                <w:b/>
                <w:sz w:val="28"/>
                <w:szCs w:val="28"/>
              </w:rPr>
            </w:pPr>
            <w:r>
              <w:rPr>
                <w:noProof/>
              </w:rPr>
              <w:drawing>
                <wp:inline distT="0" distB="0" distL="0" distR="0">
                  <wp:extent cx="2513311" cy="633698"/>
                  <wp:effectExtent l="0" t="0" r="190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14348" cy="633960"/>
                          </a:xfrm>
                          <a:prstGeom prst="rect">
                            <a:avLst/>
                          </a:prstGeom>
                        </pic:spPr>
                      </pic:pic>
                    </a:graphicData>
                  </a:graphic>
                </wp:inline>
              </w:drawing>
            </w:r>
          </w:p>
        </w:tc>
      </w:tr>
      <w:tr w:rsidR="00F1686F" w:rsidTr="00F1686F">
        <w:tc>
          <w:tcPr>
            <w:tcW w:w="4608" w:type="dxa"/>
            <w:vAlign w:val="center"/>
          </w:tcPr>
          <w:p w:rsidR="00F1686F" w:rsidRPr="00B22DD4" w:rsidRDefault="00F1686F" w:rsidP="00F1686F">
            <w:pPr>
              <w:jc w:val="center"/>
              <w:rPr>
                <w:i/>
                <w:noProof/>
              </w:rPr>
            </w:pPr>
            <w:r w:rsidRPr="00B22DD4">
              <w:rPr>
                <w:i/>
                <w:noProof/>
              </w:rPr>
              <w:t>Shakti Krupa Charitable Trust</w:t>
            </w:r>
          </w:p>
        </w:tc>
        <w:tc>
          <w:tcPr>
            <w:tcW w:w="720" w:type="dxa"/>
            <w:vAlign w:val="center"/>
          </w:tcPr>
          <w:p w:rsidR="00F1686F" w:rsidRDefault="00F1686F" w:rsidP="00F1686F">
            <w:pPr>
              <w:jc w:val="center"/>
              <w:rPr>
                <w:b/>
                <w:sz w:val="28"/>
                <w:szCs w:val="28"/>
              </w:rPr>
            </w:pPr>
          </w:p>
        </w:tc>
        <w:tc>
          <w:tcPr>
            <w:tcW w:w="5688" w:type="dxa"/>
            <w:vMerge/>
            <w:vAlign w:val="center"/>
          </w:tcPr>
          <w:p w:rsidR="00F1686F" w:rsidRDefault="00F1686F" w:rsidP="00F1686F">
            <w:pPr>
              <w:jc w:val="center"/>
              <w:rPr>
                <w:noProof/>
              </w:rPr>
            </w:pPr>
          </w:p>
        </w:tc>
      </w:tr>
    </w:tbl>
    <w:p w:rsidR="00786154" w:rsidRDefault="00786154" w:rsidP="00055A2F">
      <w:pPr>
        <w:jc w:val="center"/>
        <w:rPr>
          <w:b/>
          <w:sz w:val="28"/>
          <w:szCs w:val="28"/>
        </w:rPr>
      </w:pPr>
    </w:p>
    <w:p w:rsidR="00786154" w:rsidRDefault="00786154" w:rsidP="00055A2F">
      <w:pPr>
        <w:jc w:val="center"/>
        <w:rPr>
          <w:b/>
          <w:sz w:val="28"/>
          <w:szCs w:val="28"/>
        </w:rPr>
      </w:pPr>
    </w:p>
    <w:tbl>
      <w:tblPr>
        <w:tblStyle w:val="TableGrid"/>
        <w:tblW w:w="0" w:type="auto"/>
        <w:shd w:val="clear" w:color="auto" w:fill="E5B8B7" w:themeFill="accent2" w:themeFillTint="66"/>
        <w:tblLook w:val="04A0"/>
      </w:tblPr>
      <w:tblGrid>
        <w:gridCol w:w="11016"/>
      </w:tblGrid>
      <w:tr w:rsidR="00786154" w:rsidTr="00786154">
        <w:tc>
          <w:tcPr>
            <w:tcW w:w="11016" w:type="dxa"/>
            <w:shd w:val="clear" w:color="auto" w:fill="E5B8B7" w:themeFill="accent2" w:themeFillTint="66"/>
          </w:tcPr>
          <w:p w:rsidR="00786154" w:rsidRPr="00F1686F" w:rsidRDefault="00F1686F" w:rsidP="00786154">
            <w:pPr>
              <w:spacing w:line="360" w:lineRule="auto"/>
              <w:jc w:val="center"/>
              <w:rPr>
                <w:sz w:val="24"/>
                <w:szCs w:val="24"/>
              </w:rPr>
            </w:pPr>
            <w:r w:rsidRPr="00F1686F">
              <w:rPr>
                <w:b/>
                <w:sz w:val="24"/>
                <w:szCs w:val="24"/>
              </w:rPr>
              <w:t xml:space="preserve">PARTNERSHIP </w:t>
            </w:r>
            <w:r w:rsidR="00786154" w:rsidRPr="00F1686F">
              <w:rPr>
                <w:b/>
                <w:sz w:val="24"/>
                <w:szCs w:val="24"/>
              </w:rPr>
              <w:t>GOAL</w:t>
            </w:r>
          </w:p>
          <w:p w:rsidR="00786154" w:rsidRDefault="00786154" w:rsidP="008B2D92">
            <w:pPr>
              <w:spacing w:line="360" w:lineRule="auto"/>
              <w:jc w:val="both"/>
              <w:rPr>
                <w:b/>
              </w:rPr>
            </w:pPr>
            <w:r w:rsidRPr="00CB751E">
              <w:t xml:space="preserve">Build a sustainable, collaborative, long-term program to strengthen </w:t>
            </w:r>
            <w:r>
              <w:t xml:space="preserve">the </w:t>
            </w:r>
            <w:r w:rsidRPr="00CB751E">
              <w:t>health care delivery system at the community, primary care and health facility level</w:t>
            </w:r>
            <w:r>
              <w:t xml:space="preserve"> in Baroda district, Gujarat.  The partnership will serve the needs of local communities AND fulfill scholarly requirements of an academic global health program at the University of Utah. The partnership strives to build US and local capacity in child health, is based on a </w:t>
            </w:r>
            <w:r w:rsidRPr="00CB751E">
              <w:t>reciprocal and equitable effort</w:t>
            </w:r>
            <w:r>
              <w:t xml:space="preserve"> of partners and</w:t>
            </w:r>
            <w:r w:rsidRPr="00CB751E">
              <w:t xml:space="preserve"> </w:t>
            </w:r>
            <w:r>
              <w:t xml:space="preserve">creates accountability through </w:t>
            </w:r>
            <w:r w:rsidRPr="00CB751E">
              <w:t>outcome driven</w:t>
            </w:r>
            <w:r>
              <w:t xml:space="preserve"> interventions</w:t>
            </w:r>
          </w:p>
        </w:tc>
      </w:tr>
    </w:tbl>
    <w:p w:rsidR="0040013D" w:rsidRDefault="0040013D" w:rsidP="007B49E9">
      <w:pPr>
        <w:spacing w:line="360" w:lineRule="auto"/>
        <w:rPr>
          <w:b/>
        </w:rPr>
      </w:pP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1"/>
        <w:gridCol w:w="5412"/>
      </w:tblGrid>
      <w:tr w:rsidR="006009AC" w:rsidTr="00055A2F">
        <w:tc>
          <w:tcPr>
            <w:tcW w:w="10953" w:type="dxa"/>
            <w:gridSpan w:val="2"/>
          </w:tcPr>
          <w:p w:rsidR="0040013D" w:rsidRDefault="0040013D" w:rsidP="00786154">
            <w:pPr>
              <w:spacing w:line="360" w:lineRule="auto"/>
              <w:rPr>
                <w:b/>
              </w:rPr>
            </w:pPr>
          </w:p>
          <w:p w:rsidR="006009AC" w:rsidRPr="00F1686F" w:rsidRDefault="006009AC" w:rsidP="00786154">
            <w:pPr>
              <w:spacing w:line="360" w:lineRule="auto"/>
              <w:jc w:val="center"/>
              <w:rPr>
                <w:b/>
                <w:sz w:val="24"/>
                <w:szCs w:val="24"/>
              </w:rPr>
            </w:pPr>
            <w:r w:rsidRPr="00F1686F">
              <w:rPr>
                <w:b/>
                <w:sz w:val="24"/>
                <w:szCs w:val="24"/>
              </w:rPr>
              <w:t>PARTNERSHIP</w:t>
            </w:r>
            <w:r w:rsidR="00F1686F">
              <w:rPr>
                <w:b/>
                <w:sz w:val="24"/>
                <w:szCs w:val="24"/>
              </w:rPr>
              <w:t xml:space="preserve"> PRINCIPLES</w:t>
            </w:r>
          </w:p>
          <w:p w:rsidR="00786154" w:rsidRPr="003F76A7" w:rsidRDefault="00786154" w:rsidP="00786154">
            <w:pPr>
              <w:spacing w:line="360" w:lineRule="auto"/>
              <w:jc w:val="center"/>
              <w:rPr>
                <w:b/>
              </w:rPr>
            </w:pPr>
          </w:p>
        </w:tc>
      </w:tr>
      <w:tr w:rsidR="006009AC" w:rsidTr="00055A2F">
        <w:trPr>
          <w:trHeight w:val="865"/>
        </w:trPr>
        <w:tc>
          <w:tcPr>
            <w:tcW w:w="5541" w:type="dxa"/>
            <w:vMerge w:val="restart"/>
          </w:tcPr>
          <w:p w:rsidR="006009AC" w:rsidRDefault="00257453" w:rsidP="006009AC">
            <w:pPr>
              <w:spacing w:line="360" w:lineRule="auto"/>
            </w:pPr>
            <w:r>
              <w:rPr>
                <w:noProof/>
              </w:rPr>
              <w:pict>
                <v:oval id="_x0000_s1026" style="position:absolute;margin-left:98.45pt;margin-top:98.3pt;width:70.95pt;height:69.95pt;z-index:251658240;mso-position-horizontal-relative:text;mso-position-vertical-relative:text;v-text-anchor:middle" fillcolor="#c0504d [3205]" strokecolor="#f2f2f2 [3041]" strokeweight="3pt">
                  <v:shadow on="t" type="perspective" color="#622423 [1605]" opacity=".5" offset="1pt" offset2="-1pt"/>
                  <v:textbox style="mso-next-textbox:#_x0000_s1026" inset="0,0,0,0">
                    <w:txbxContent>
                      <w:p w:rsidR="00955C92" w:rsidRDefault="00955C92" w:rsidP="00955C92">
                        <w:pPr>
                          <w:jc w:val="center"/>
                          <w:rPr>
                            <w:b/>
                            <w:sz w:val="18"/>
                            <w:szCs w:val="18"/>
                          </w:rPr>
                        </w:pPr>
                        <w:r w:rsidRPr="00955C92">
                          <w:rPr>
                            <w:b/>
                            <w:sz w:val="18"/>
                            <w:szCs w:val="18"/>
                          </w:rPr>
                          <w:t xml:space="preserve">UU – </w:t>
                        </w:r>
                      </w:p>
                      <w:p w:rsidR="00955C92" w:rsidRPr="00955C92" w:rsidRDefault="00E44046" w:rsidP="00955C92">
                        <w:pPr>
                          <w:jc w:val="center"/>
                          <w:rPr>
                            <w:b/>
                            <w:sz w:val="18"/>
                            <w:szCs w:val="18"/>
                          </w:rPr>
                        </w:pPr>
                        <w:r>
                          <w:rPr>
                            <w:b/>
                            <w:sz w:val="18"/>
                            <w:szCs w:val="18"/>
                          </w:rPr>
                          <w:t xml:space="preserve">Mota </w:t>
                        </w:r>
                        <w:r w:rsidR="00955C92" w:rsidRPr="00955C92">
                          <w:rPr>
                            <w:b/>
                            <w:sz w:val="18"/>
                            <w:szCs w:val="18"/>
                          </w:rPr>
                          <w:t>Fofalia Partnership</w:t>
                        </w:r>
                      </w:p>
                    </w:txbxContent>
                  </v:textbox>
                </v:oval>
              </w:pict>
            </w:r>
            <w:r w:rsidR="006009AC" w:rsidRPr="006009AC">
              <w:rPr>
                <w:noProof/>
              </w:rPr>
              <w:drawing>
                <wp:inline distT="0" distB="0" distL="0" distR="0">
                  <wp:extent cx="3381375" cy="320040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5412" w:type="dxa"/>
            <w:shd w:val="clear" w:color="auto" w:fill="FDE9D9" w:themeFill="accent6" w:themeFillTint="33"/>
          </w:tcPr>
          <w:p w:rsidR="006009AC" w:rsidRPr="006009AC" w:rsidRDefault="006009AC" w:rsidP="00C812A8">
            <w:pPr>
              <w:rPr>
                <w:caps/>
                <w:sz w:val="20"/>
                <w:szCs w:val="20"/>
              </w:rPr>
            </w:pPr>
            <w:r w:rsidRPr="006009AC">
              <w:rPr>
                <w:b/>
                <w:caps/>
                <w:sz w:val="20"/>
                <w:szCs w:val="20"/>
              </w:rPr>
              <w:t>Knowledge generation:</w:t>
            </w:r>
            <w:r w:rsidRPr="006009AC">
              <w:rPr>
                <w:caps/>
                <w:sz w:val="20"/>
                <w:szCs w:val="20"/>
              </w:rPr>
              <w:t xml:space="preserve"> </w:t>
            </w:r>
            <w:r w:rsidRPr="006009AC">
              <w:rPr>
                <w:sz w:val="20"/>
                <w:szCs w:val="20"/>
              </w:rPr>
              <w:t>Testing of innovative methods to improve health and health</w:t>
            </w:r>
            <w:r w:rsidR="00C812A8">
              <w:rPr>
                <w:sz w:val="20"/>
                <w:szCs w:val="20"/>
              </w:rPr>
              <w:t xml:space="preserve"> care</w:t>
            </w:r>
            <w:r w:rsidRPr="006009AC">
              <w:rPr>
                <w:sz w:val="20"/>
                <w:szCs w:val="20"/>
              </w:rPr>
              <w:t xml:space="preserve"> delivery. Results are applicable locally and globally through publications.</w:t>
            </w:r>
          </w:p>
        </w:tc>
      </w:tr>
      <w:tr w:rsidR="00955C92" w:rsidTr="00DD3BC7">
        <w:trPr>
          <w:trHeight w:val="865"/>
        </w:trPr>
        <w:tc>
          <w:tcPr>
            <w:tcW w:w="5541" w:type="dxa"/>
            <w:vMerge/>
          </w:tcPr>
          <w:p w:rsidR="00955C92" w:rsidRPr="006009AC" w:rsidRDefault="00955C92" w:rsidP="006009AC">
            <w:pPr>
              <w:spacing w:line="360" w:lineRule="auto"/>
            </w:pPr>
          </w:p>
        </w:tc>
        <w:tc>
          <w:tcPr>
            <w:tcW w:w="5412" w:type="dxa"/>
            <w:shd w:val="clear" w:color="auto" w:fill="FDE9D9" w:themeFill="accent6" w:themeFillTint="33"/>
          </w:tcPr>
          <w:p w:rsidR="00955C92" w:rsidRPr="00955C92" w:rsidRDefault="00955C92" w:rsidP="00955C92">
            <w:pPr>
              <w:pStyle w:val="ListParagraph"/>
              <w:numPr>
                <w:ilvl w:val="0"/>
                <w:numId w:val="5"/>
              </w:numPr>
              <w:ind w:left="399"/>
              <w:rPr>
                <w:sz w:val="18"/>
                <w:szCs w:val="18"/>
              </w:rPr>
            </w:pPr>
            <w:r w:rsidRPr="00955C92">
              <w:rPr>
                <w:sz w:val="18"/>
                <w:szCs w:val="18"/>
              </w:rPr>
              <w:t>Application of results in future programs in Gujarat and India</w:t>
            </w:r>
          </w:p>
          <w:p w:rsidR="00955C92" w:rsidRPr="00955C92" w:rsidRDefault="00955C92" w:rsidP="00955C92">
            <w:pPr>
              <w:pStyle w:val="ListParagraph"/>
              <w:numPr>
                <w:ilvl w:val="0"/>
                <w:numId w:val="5"/>
              </w:numPr>
              <w:ind w:left="399"/>
              <w:rPr>
                <w:sz w:val="20"/>
                <w:szCs w:val="20"/>
              </w:rPr>
            </w:pPr>
            <w:r w:rsidRPr="00955C92">
              <w:rPr>
                <w:sz w:val="18"/>
                <w:szCs w:val="18"/>
              </w:rPr>
              <w:t>Scientific contribution; application of results world-wide</w:t>
            </w:r>
          </w:p>
        </w:tc>
      </w:tr>
      <w:tr w:rsidR="006009AC" w:rsidTr="00055A2F">
        <w:trPr>
          <w:trHeight w:val="647"/>
        </w:trPr>
        <w:tc>
          <w:tcPr>
            <w:tcW w:w="5541" w:type="dxa"/>
            <w:vMerge/>
          </w:tcPr>
          <w:p w:rsidR="006009AC" w:rsidRPr="006009AC" w:rsidRDefault="006009AC" w:rsidP="006009AC">
            <w:pPr>
              <w:spacing w:line="360" w:lineRule="auto"/>
            </w:pPr>
          </w:p>
        </w:tc>
        <w:tc>
          <w:tcPr>
            <w:tcW w:w="5412" w:type="dxa"/>
            <w:shd w:val="clear" w:color="auto" w:fill="FBD4B4" w:themeFill="accent6" w:themeFillTint="66"/>
          </w:tcPr>
          <w:p w:rsidR="006009AC" w:rsidRPr="006009AC" w:rsidRDefault="006009AC" w:rsidP="006009AC">
            <w:pPr>
              <w:rPr>
                <w:caps/>
                <w:sz w:val="20"/>
                <w:szCs w:val="20"/>
              </w:rPr>
            </w:pPr>
            <w:r w:rsidRPr="006009AC">
              <w:rPr>
                <w:b/>
                <w:caps/>
                <w:sz w:val="20"/>
                <w:szCs w:val="20"/>
              </w:rPr>
              <w:t>Knowledge dissemination:</w:t>
            </w:r>
            <w:r>
              <w:rPr>
                <w:caps/>
                <w:sz w:val="20"/>
                <w:szCs w:val="20"/>
              </w:rPr>
              <w:t xml:space="preserve"> </w:t>
            </w:r>
            <w:r w:rsidRPr="006009AC">
              <w:rPr>
                <w:sz w:val="20"/>
                <w:szCs w:val="20"/>
              </w:rPr>
              <w:t xml:space="preserve">Putting </w:t>
            </w:r>
            <w:r>
              <w:rPr>
                <w:sz w:val="20"/>
                <w:szCs w:val="20"/>
              </w:rPr>
              <w:t xml:space="preserve">existing </w:t>
            </w:r>
            <w:r w:rsidRPr="006009AC">
              <w:rPr>
                <w:sz w:val="20"/>
                <w:szCs w:val="20"/>
              </w:rPr>
              <w:t>knowledge into practice and scale</w:t>
            </w:r>
          </w:p>
        </w:tc>
      </w:tr>
      <w:tr w:rsidR="00955C92" w:rsidTr="00C3573B">
        <w:trPr>
          <w:trHeight w:val="862"/>
        </w:trPr>
        <w:tc>
          <w:tcPr>
            <w:tcW w:w="5541" w:type="dxa"/>
            <w:vMerge/>
          </w:tcPr>
          <w:p w:rsidR="00955C92" w:rsidRPr="006009AC" w:rsidRDefault="00955C92" w:rsidP="006009AC">
            <w:pPr>
              <w:spacing w:line="360" w:lineRule="auto"/>
            </w:pPr>
          </w:p>
        </w:tc>
        <w:tc>
          <w:tcPr>
            <w:tcW w:w="5412" w:type="dxa"/>
            <w:shd w:val="clear" w:color="auto" w:fill="FBD4B4" w:themeFill="accent6" w:themeFillTint="66"/>
          </w:tcPr>
          <w:p w:rsidR="00955C92" w:rsidRPr="00955C92" w:rsidRDefault="00955C92" w:rsidP="00955C92">
            <w:pPr>
              <w:pStyle w:val="ListParagraph"/>
              <w:numPr>
                <w:ilvl w:val="0"/>
                <w:numId w:val="6"/>
              </w:numPr>
              <w:ind w:left="399"/>
              <w:rPr>
                <w:sz w:val="18"/>
                <w:szCs w:val="18"/>
              </w:rPr>
            </w:pPr>
            <w:r w:rsidRPr="00955C92">
              <w:rPr>
                <w:sz w:val="18"/>
                <w:szCs w:val="18"/>
              </w:rPr>
              <w:t>Designing and implementing state wide health programs</w:t>
            </w:r>
          </w:p>
          <w:p w:rsidR="00955C92" w:rsidRPr="00955C92" w:rsidRDefault="00955C92" w:rsidP="00955C92">
            <w:pPr>
              <w:pStyle w:val="ListParagraph"/>
              <w:numPr>
                <w:ilvl w:val="0"/>
                <w:numId w:val="6"/>
              </w:numPr>
              <w:ind w:left="399"/>
              <w:rPr>
                <w:sz w:val="20"/>
                <w:szCs w:val="20"/>
              </w:rPr>
            </w:pPr>
            <w:r w:rsidRPr="00955C92">
              <w:rPr>
                <w:sz w:val="18"/>
                <w:szCs w:val="18"/>
              </w:rPr>
              <w:t>Creating replicable models for health programs world-wide</w:t>
            </w:r>
          </w:p>
        </w:tc>
      </w:tr>
      <w:tr w:rsidR="006009AC" w:rsidTr="00055A2F">
        <w:trPr>
          <w:trHeight w:val="862"/>
        </w:trPr>
        <w:tc>
          <w:tcPr>
            <w:tcW w:w="5541" w:type="dxa"/>
            <w:vMerge/>
          </w:tcPr>
          <w:p w:rsidR="006009AC" w:rsidRPr="006009AC" w:rsidRDefault="006009AC" w:rsidP="006009AC">
            <w:pPr>
              <w:spacing w:line="360" w:lineRule="auto"/>
            </w:pPr>
          </w:p>
        </w:tc>
        <w:tc>
          <w:tcPr>
            <w:tcW w:w="5412" w:type="dxa"/>
            <w:shd w:val="clear" w:color="auto" w:fill="FABF8F" w:themeFill="accent6" w:themeFillTint="99"/>
          </w:tcPr>
          <w:p w:rsidR="006009AC" w:rsidRPr="006009AC" w:rsidRDefault="006009AC" w:rsidP="006009AC">
            <w:pPr>
              <w:rPr>
                <w:sz w:val="20"/>
                <w:szCs w:val="20"/>
              </w:rPr>
            </w:pPr>
            <w:r w:rsidRPr="006009AC">
              <w:rPr>
                <w:b/>
                <w:sz w:val="20"/>
                <w:szCs w:val="20"/>
              </w:rPr>
              <w:t>KNOWLEDGE APPLICATION:</w:t>
            </w:r>
            <w:r>
              <w:rPr>
                <w:sz w:val="20"/>
                <w:szCs w:val="20"/>
              </w:rPr>
              <w:t xml:space="preserve"> </w:t>
            </w:r>
            <w:r w:rsidRPr="006009AC">
              <w:rPr>
                <w:sz w:val="20"/>
                <w:szCs w:val="20"/>
              </w:rPr>
              <w:t>Introducing care standards and processes to improve care delivery at patient level</w:t>
            </w:r>
          </w:p>
        </w:tc>
      </w:tr>
      <w:tr w:rsidR="00955C92" w:rsidTr="00955C92">
        <w:trPr>
          <w:trHeight w:val="828"/>
        </w:trPr>
        <w:tc>
          <w:tcPr>
            <w:tcW w:w="5541" w:type="dxa"/>
            <w:vMerge/>
          </w:tcPr>
          <w:p w:rsidR="00955C92" w:rsidRPr="006009AC" w:rsidRDefault="00955C92" w:rsidP="006009AC">
            <w:pPr>
              <w:spacing w:line="360" w:lineRule="auto"/>
            </w:pPr>
          </w:p>
        </w:tc>
        <w:tc>
          <w:tcPr>
            <w:tcW w:w="5412" w:type="dxa"/>
            <w:shd w:val="clear" w:color="auto" w:fill="FABF8F" w:themeFill="accent6" w:themeFillTint="99"/>
          </w:tcPr>
          <w:p w:rsidR="00955C92" w:rsidRPr="00955C92" w:rsidRDefault="00955C92" w:rsidP="00955C92">
            <w:pPr>
              <w:pStyle w:val="ListParagraph"/>
              <w:numPr>
                <w:ilvl w:val="0"/>
                <w:numId w:val="7"/>
              </w:numPr>
              <w:ind w:left="399"/>
              <w:rPr>
                <w:sz w:val="18"/>
                <w:szCs w:val="18"/>
              </w:rPr>
            </w:pPr>
            <w:r w:rsidRPr="00955C92">
              <w:rPr>
                <w:sz w:val="18"/>
                <w:szCs w:val="18"/>
              </w:rPr>
              <w:t>Improved care quality at local facilities</w:t>
            </w:r>
          </w:p>
          <w:p w:rsidR="00955C92" w:rsidRDefault="00955C92" w:rsidP="00955C92">
            <w:pPr>
              <w:pStyle w:val="ListParagraph"/>
              <w:numPr>
                <w:ilvl w:val="0"/>
                <w:numId w:val="7"/>
              </w:numPr>
              <w:ind w:left="399"/>
            </w:pPr>
            <w:r w:rsidRPr="00955C92">
              <w:rPr>
                <w:sz w:val="18"/>
                <w:szCs w:val="18"/>
              </w:rPr>
              <w:t>Creating replicable models for health programs world-wide</w:t>
            </w:r>
          </w:p>
        </w:tc>
      </w:tr>
    </w:tbl>
    <w:p w:rsidR="003F76A7" w:rsidRDefault="003F76A7" w:rsidP="003F76A7">
      <w:pPr>
        <w:spacing w:line="360" w:lineRule="auto"/>
        <w:rPr>
          <w:b/>
        </w:rPr>
      </w:pPr>
    </w:p>
    <w:p w:rsidR="0040013D" w:rsidRDefault="0040013D" w:rsidP="003F76A7">
      <w:pPr>
        <w:spacing w:line="360" w:lineRule="auto"/>
        <w:rPr>
          <w:b/>
        </w:rPr>
      </w:pPr>
    </w:p>
    <w:p w:rsidR="00786154" w:rsidRDefault="00786154">
      <w:pPr>
        <w:rPr>
          <w:b/>
        </w:rPr>
      </w:pPr>
      <w:r>
        <w:rPr>
          <w:b/>
        </w:rPr>
        <w:br w:type="page"/>
      </w:r>
    </w:p>
    <w:p w:rsidR="00A1739B" w:rsidRPr="00F1686F" w:rsidRDefault="0040013D" w:rsidP="00F1686F">
      <w:pPr>
        <w:spacing w:line="360" w:lineRule="auto"/>
        <w:rPr>
          <w:b/>
          <w:sz w:val="24"/>
          <w:szCs w:val="24"/>
        </w:rPr>
      </w:pPr>
      <w:r w:rsidRPr="00F1686F">
        <w:rPr>
          <w:b/>
          <w:sz w:val="24"/>
          <w:szCs w:val="24"/>
        </w:rPr>
        <w:lastRenderedPageBreak/>
        <w:t>PARTNERSHIP COMPONENTS</w:t>
      </w:r>
    </w:p>
    <w:p w:rsidR="00A1739B" w:rsidRPr="00F1686F" w:rsidRDefault="00A1739B" w:rsidP="00F1686F">
      <w:pPr>
        <w:pStyle w:val="ListParagraph"/>
        <w:numPr>
          <w:ilvl w:val="0"/>
          <w:numId w:val="8"/>
        </w:numPr>
        <w:spacing w:line="360" w:lineRule="auto"/>
      </w:pPr>
      <w:r w:rsidRPr="00F1686F">
        <w:t>CLINICAL SERVICE PARTNERSHIP</w:t>
      </w:r>
    </w:p>
    <w:p w:rsidR="00A1739B" w:rsidRPr="00F1686F" w:rsidRDefault="00A1739B" w:rsidP="00F1686F">
      <w:pPr>
        <w:pStyle w:val="ListParagraph"/>
        <w:numPr>
          <w:ilvl w:val="0"/>
          <w:numId w:val="8"/>
        </w:numPr>
        <w:spacing w:line="360" w:lineRule="auto"/>
      </w:pPr>
      <w:r w:rsidRPr="00F1686F">
        <w:t>TEACHING</w:t>
      </w:r>
      <w:r w:rsidR="00CD30CB" w:rsidRPr="00F1686F">
        <w:t>/</w:t>
      </w:r>
      <w:r w:rsidRPr="00F1686F">
        <w:t>TRAINING PARTNERSHIP</w:t>
      </w:r>
    </w:p>
    <w:p w:rsidR="00A1739B" w:rsidRPr="00F1686F" w:rsidRDefault="00A1739B" w:rsidP="00F1686F">
      <w:pPr>
        <w:pStyle w:val="ListParagraph"/>
        <w:numPr>
          <w:ilvl w:val="0"/>
          <w:numId w:val="8"/>
        </w:numPr>
        <w:spacing w:line="360" w:lineRule="auto"/>
      </w:pPr>
      <w:r w:rsidRPr="00F1686F">
        <w:t>RESEARCH/PROGRAM IMPLEMENTATION PARTNERSHIP</w:t>
      </w:r>
    </w:p>
    <w:p w:rsidR="00A1739B" w:rsidRPr="00F1686F" w:rsidRDefault="00A1739B" w:rsidP="00F1686F">
      <w:pPr>
        <w:pStyle w:val="Default"/>
        <w:spacing w:line="360" w:lineRule="auto"/>
        <w:rPr>
          <w:b/>
          <w:bCs/>
          <w:sz w:val="22"/>
          <w:szCs w:val="22"/>
        </w:rPr>
      </w:pPr>
    </w:p>
    <w:p w:rsidR="003F76A7" w:rsidRPr="00F1686F" w:rsidRDefault="003F76A7" w:rsidP="008B2D92">
      <w:pPr>
        <w:pStyle w:val="Default"/>
        <w:spacing w:line="360" w:lineRule="auto"/>
        <w:jc w:val="both"/>
        <w:rPr>
          <w:bCs/>
          <w:sz w:val="22"/>
          <w:szCs w:val="22"/>
        </w:rPr>
      </w:pPr>
      <w:r w:rsidRPr="00F1686F">
        <w:rPr>
          <w:b/>
          <w:bCs/>
          <w:sz w:val="22"/>
          <w:szCs w:val="22"/>
        </w:rPr>
        <w:t>Clinical service partnership with Mota Fofalia Childre</w:t>
      </w:r>
      <w:r w:rsidR="00BC0277" w:rsidRPr="00F1686F">
        <w:rPr>
          <w:b/>
          <w:bCs/>
          <w:sz w:val="22"/>
          <w:szCs w:val="22"/>
        </w:rPr>
        <w:t>n</w:t>
      </w:r>
      <w:r w:rsidRPr="00F1686F">
        <w:rPr>
          <w:b/>
          <w:bCs/>
          <w:sz w:val="22"/>
          <w:szCs w:val="22"/>
        </w:rPr>
        <w:t>’s Hospital:</w:t>
      </w:r>
      <w:r w:rsidRPr="00F1686F">
        <w:rPr>
          <w:bCs/>
          <w:sz w:val="22"/>
          <w:szCs w:val="22"/>
        </w:rPr>
        <w:t xml:space="preserve"> </w:t>
      </w:r>
      <w:r w:rsidR="00F1686F" w:rsidRPr="00F1686F">
        <w:rPr>
          <w:bCs/>
          <w:sz w:val="22"/>
          <w:szCs w:val="22"/>
        </w:rPr>
        <w:t xml:space="preserve">The University of Utah and </w:t>
      </w:r>
      <w:proofErr w:type="spellStart"/>
      <w:r w:rsidR="00F1686F" w:rsidRPr="00F1686F">
        <w:rPr>
          <w:bCs/>
          <w:sz w:val="22"/>
          <w:szCs w:val="22"/>
        </w:rPr>
        <w:t>Shakti</w:t>
      </w:r>
      <w:proofErr w:type="spellEnd"/>
      <w:r w:rsidR="00F1686F" w:rsidRPr="00F1686F">
        <w:rPr>
          <w:bCs/>
          <w:sz w:val="22"/>
          <w:szCs w:val="22"/>
        </w:rPr>
        <w:t xml:space="preserve"> </w:t>
      </w:r>
      <w:proofErr w:type="spellStart"/>
      <w:r w:rsidR="00F1686F" w:rsidRPr="00F1686F">
        <w:rPr>
          <w:bCs/>
          <w:sz w:val="22"/>
          <w:szCs w:val="22"/>
        </w:rPr>
        <w:t>Krupa</w:t>
      </w:r>
      <w:proofErr w:type="spellEnd"/>
      <w:r w:rsidR="00F1686F" w:rsidRPr="00F1686F">
        <w:rPr>
          <w:bCs/>
          <w:sz w:val="22"/>
          <w:szCs w:val="22"/>
        </w:rPr>
        <w:t xml:space="preserve"> </w:t>
      </w:r>
      <w:r w:rsidR="008B2D92">
        <w:rPr>
          <w:bCs/>
          <w:sz w:val="22"/>
          <w:szCs w:val="22"/>
        </w:rPr>
        <w:t xml:space="preserve">Charitable </w:t>
      </w:r>
      <w:r w:rsidR="00F1686F" w:rsidRPr="00F1686F">
        <w:rPr>
          <w:bCs/>
          <w:sz w:val="22"/>
          <w:szCs w:val="22"/>
        </w:rPr>
        <w:t xml:space="preserve">Trust will collaborate on clinical management of patients admitted to Mota Fofalia hospital. Medical staff from Utah and India will work as peers to </w:t>
      </w:r>
      <w:r w:rsidRPr="00F1686F">
        <w:rPr>
          <w:bCs/>
          <w:sz w:val="22"/>
          <w:szCs w:val="22"/>
        </w:rPr>
        <w:t xml:space="preserve">monitor and enforce care standards that ensure patient safety and care quality. </w:t>
      </w:r>
    </w:p>
    <w:p w:rsidR="0040013D" w:rsidRPr="00F1686F" w:rsidRDefault="0040013D" w:rsidP="008B2D92">
      <w:pPr>
        <w:pStyle w:val="Default"/>
        <w:spacing w:line="360" w:lineRule="auto"/>
        <w:jc w:val="both"/>
        <w:rPr>
          <w:b/>
          <w:bCs/>
          <w:sz w:val="22"/>
          <w:szCs w:val="22"/>
        </w:rPr>
      </w:pPr>
    </w:p>
    <w:p w:rsidR="003F76A7" w:rsidRPr="00F1686F" w:rsidRDefault="003F76A7" w:rsidP="008B2D92">
      <w:pPr>
        <w:pStyle w:val="Default"/>
        <w:spacing w:line="360" w:lineRule="auto"/>
        <w:jc w:val="both"/>
        <w:rPr>
          <w:sz w:val="22"/>
          <w:szCs w:val="22"/>
        </w:rPr>
      </w:pPr>
      <w:r w:rsidRPr="00F1686F">
        <w:rPr>
          <w:b/>
          <w:bCs/>
          <w:sz w:val="22"/>
          <w:szCs w:val="22"/>
        </w:rPr>
        <w:t>Teaching/training partnership</w:t>
      </w:r>
      <w:r w:rsidRPr="00F1686F">
        <w:rPr>
          <w:b/>
          <w:sz w:val="22"/>
          <w:szCs w:val="22"/>
        </w:rPr>
        <w:t>:</w:t>
      </w:r>
      <w:r w:rsidRPr="00F1686F">
        <w:rPr>
          <w:sz w:val="22"/>
          <w:szCs w:val="22"/>
        </w:rPr>
        <w:t xml:space="preserve">  </w:t>
      </w:r>
      <w:r w:rsidR="00F1686F" w:rsidRPr="00F1686F">
        <w:rPr>
          <w:bCs/>
          <w:sz w:val="22"/>
          <w:szCs w:val="22"/>
        </w:rPr>
        <w:t>The Univ</w:t>
      </w:r>
      <w:r w:rsidR="00D16AF2">
        <w:rPr>
          <w:bCs/>
          <w:sz w:val="22"/>
          <w:szCs w:val="22"/>
        </w:rPr>
        <w:t xml:space="preserve">ersity of Utah and </w:t>
      </w:r>
      <w:proofErr w:type="spellStart"/>
      <w:r w:rsidR="00D16AF2">
        <w:rPr>
          <w:bCs/>
          <w:sz w:val="22"/>
          <w:szCs w:val="22"/>
        </w:rPr>
        <w:t>Shakti</w:t>
      </w:r>
      <w:proofErr w:type="spellEnd"/>
      <w:r w:rsidR="00D16AF2">
        <w:rPr>
          <w:bCs/>
          <w:sz w:val="22"/>
          <w:szCs w:val="22"/>
        </w:rPr>
        <w:t xml:space="preserve"> </w:t>
      </w:r>
      <w:proofErr w:type="spellStart"/>
      <w:r w:rsidR="00D16AF2">
        <w:rPr>
          <w:bCs/>
          <w:sz w:val="22"/>
          <w:szCs w:val="22"/>
        </w:rPr>
        <w:t>Krupa</w:t>
      </w:r>
      <w:proofErr w:type="spellEnd"/>
      <w:r w:rsidR="00D16AF2">
        <w:rPr>
          <w:bCs/>
          <w:sz w:val="22"/>
          <w:szCs w:val="22"/>
        </w:rPr>
        <w:t xml:space="preserve"> Charitable </w:t>
      </w:r>
      <w:r w:rsidR="00F1686F" w:rsidRPr="00F1686F">
        <w:rPr>
          <w:bCs/>
          <w:sz w:val="22"/>
          <w:szCs w:val="22"/>
        </w:rPr>
        <w:t>Trust will collaborate on a variety of educational activities. Experts in medicine, nursing and education from the University of Utah will design, implement and evaluate training programs for local health care providers and provide peer to peer education. Experts from India will train University of Utah staff in disease conditions and health care issues unique to India</w:t>
      </w:r>
      <w:r w:rsidR="00F1686F" w:rsidRPr="00F1686F">
        <w:rPr>
          <w:sz w:val="22"/>
          <w:szCs w:val="22"/>
        </w:rPr>
        <w:t>. The educational goals will</w:t>
      </w:r>
      <w:r w:rsidRPr="00F1686F">
        <w:rPr>
          <w:sz w:val="22"/>
          <w:szCs w:val="22"/>
        </w:rPr>
        <w:t xml:space="preserve"> be accomplished through short</w:t>
      </w:r>
      <w:r w:rsidR="00F1686F" w:rsidRPr="00F1686F">
        <w:rPr>
          <w:sz w:val="22"/>
          <w:szCs w:val="22"/>
        </w:rPr>
        <w:t>- and long</w:t>
      </w:r>
      <w:r w:rsidRPr="00F1686F">
        <w:rPr>
          <w:sz w:val="22"/>
          <w:szCs w:val="22"/>
        </w:rPr>
        <w:t>-term educational exchanges between the Uni</w:t>
      </w:r>
      <w:r w:rsidR="00F1686F" w:rsidRPr="00F1686F">
        <w:rPr>
          <w:sz w:val="22"/>
          <w:szCs w:val="22"/>
        </w:rPr>
        <w:t>versity of Utah and Mota Fofalia Hospital.</w:t>
      </w:r>
      <w:r w:rsidRPr="00F1686F">
        <w:rPr>
          <w:sz w:val="22"/>
          <w:szCs w:val="22"/>
        </w:rPr>
        <w:t xml:space="preserve"> </w:t>
      </w:r>
    </w:p>
    <w:p w:rsidR="0040013D" w:rsidRPr="00F1686F" w:rsidRDefault="0040013D" w:rsidP="008B2D92">
      <w:pPr>
        <w:pStyle w:val="Default"/>
        <w:spacing w:line="360" w:lineRule="auto"/>
        <w:jc w:val="both"/>
        <w:rPr>
          <w:rFonts w:cstheme="minorBidi"/>
          <w:b/>
          <w:bCs/>
          <w:color w:val="auto"/>
          <w:sz w:val="22"/>
          <w:szCs w:val="22"/>
        </w:rPr>
      </w:pPr>
    </w:p>
    <w:p w:rsidR="003F76A7" w:rsidRPr="00F1686F" w:rsidRDefault="003F76A7" w:rsidP="008B2D92">
      <w:pPr>
        <w:pStyle w:val="Default"/>
        <w:spacing w:line="360" w:lineRule="auto"/>
        <w:jc w:val="both"/>
        <w:rPr>
          <w:bCs/>
          <w:sz w:val="22"/>
          <w:szCs w:val="22"/>
        </w:rPr>
      </w:pPr>
      <w:r w:rsidRPr="00F1686F">
        <w:rPr>
          <w:rFonts w:cstheme="minorBidi"/>
          <w:b/>
          <w:bCs/>
          <w:color w:val="auto"/>
          <w:sz w:val="22"/>
          <w:szCs w:val="22"/>
        </w:rPr>
        <w:t>Research/Program implementation partnerships:</w:t>
      </w:r>
      <w:r w:rsidRPr="00F1686F">
        <w:rPr>
          <w:rFonts w:cstheme="minorBidi"/>
          <w:bCs/>
          <w:color w:val="auto"/>
          <w:sz w:val="22"/>
          <w:szCs w:val="22"/>
        </w:rPr>
        <w:t xml:space="preserve">   </w:t>
      </w:r>
      <w:r w:rsidR="00B9250B">
        <w:rPr>
          <w:bCs/>
          <w:sz w:val="23"/>
          <w:szCs w:val="23"/>
        </w:rPr>
        <w:t xml:space="preserve">The University of Utah and </w:t>
      </w:r>
      <w:proofErr w:type="spellStart"/>
      <w:r w:rsidR="00B9250B">
        <w:rPr>
          <w:bCs/>
          <w:sz w:val="23"/>
          <w:szCs w:val="23"/>
        </w:rPr>
        <w:t>Shakti</w:t>
      </w:r>
      <w:proofErr w:type="spellEnd"/>
      <w:r w:rsidR="00B9250B">
        <w:rPr>
          <w:bCs/>
          <w:sz w:val="23"/>
          <w:szCs w:val="23"/>
        </w:rPr>
        <w:t xml:space="preserve"> </w:t>
      </w:r>
      <w:proofErr w:type="spellStart"/>
      <w:r w:rsidR="00B9250B">
        <w:rPr>
          <w:bCs/>
          <w:sz w:val="23"/>
          <w:szCs w:val="23"/>
        </w:rPr>
        <w:t>Krupa</w:t>
      </w:r>
      <w:proofErr w:type="spellEnd"/>
      <w:r w:rsidR="00B9250B">
        <w:rPr>
          <w:bCs/>
          <w:sz w:val="23"/>
          <w:szCs w:val="23"/>
        </w:rPr>
        <w:t xml:space="preserve"> </w:t>
      </w:r>
      <w:r w:rsidR="00E74DBD">
        <w:rPr>
          <w:bCs/>
          <w:sz w:val="23"/>
          <w:szCs w:val="23"/>
        </w:rPr>
        <w:t xml:space="preserve">Charitable </w:t>
      </w:r>
      <w:r w:rsidR="00B9250B">
        <w:rPr>
          <w:bCs/>
          <w:sz w:val="23"/>
          <w:szCs w:val="23"/>
        </w:rPr>
        <w:t xml:space="preserve">Trust will collaborate on outcome driven, community based research projects, designed to benefit the population of the area while simultaneously fulfilling academic and research standards. The University of Utah and </w:t>
      </w:r>
      <w:proofErr w:type="spellStart"/>
      <w:r w:rsidR="00B9250B">
        <w:rPr>
          <w:bCs/>
          <w:sz w:val="23"/>
          <w:szCs w:val="23"/>
        </w:rPr>
        <w:t>Shakti</w:t>
      </w:r>
      <w:proofErr w:type="spellEnd"/>
      <w:r w:rsidR="00B9250B">
        <w:rPr>
          <w:bCs/>
          <w:sz w:val="23"/>
          <w:szCs w:val="23"/>
        </w:rPr>
        <w:t xml:space="preserve"> </w:t>
      </w:r>
      <w:proofErr w:type="spellStart"/>
      <w:r w:rsidR="00B9250B">
        <w:rPr>
          <w:bCs/>
          <w:sz w:val="23"/>
          <w:szCs w:val="23"/>
        </w:rPr>
        <w:t>Krupa</w:t>
      </w:r>
      <w:proofErr w:type="spellEnd"/>
      <w:r w:rsidR="00E74DBD">
        <w:rPr>
          <w:bCs/>
          <w:sz w:val="23"/>
          <w:szCs w:val="23"/>
        </w:rPr>
        <w:t xml:space="preserve"> Charitable</w:t>
      </w:r>
      <w:r w:rsidR="00B9250B">
        <w:rPr>
          <w:bCs/>
          <w:sz w:val="23"/>
          <w:szCs w:val="23"/>
        </w:rPr>
        <w:t xml:space="preserve"> Trust will design, implement and evaluate interventions that reduce the burden of disease in women and children and </w:t>
      </w:r>
      <w:r w:rsidR="005656E4">
        <w:rPr>
          <w:bCs/>
          <w:sz w:val="23"/>
          <w:szCs w:val="23"/>
        </w:rPr>
        <w:t xml:space="preserve">communities in general </w:t>
      </w:r>
      <w:r w:rsidR="00B9250B">
        <w:rPr>
          <w:bCs/>
          <w:sz w:val="23"/>
          <w:szCs w:val="23"/>
        </w:rPr>
        <w:t xml:space="preserve">and promote research capacity in both Indian and US partners. </w:t>
      </w:r>
      <w:r w:rsidR="005656E4">
        <w:rPr>
          <w:bCs/>
          <w:sz w:val="23"/>
          <w:szCs w:val="23"/>
        </w:rPr>
        <w:t xml:space="preserve">The University of Utah and </w:t>
      </w:r>
      <w:proofErr w:type="spellStart"/>
      <w:r w:rsidR="005656E4">
        <w:rPr>
          <w:bCs/>
          <w:sz w:val="23"/>
          <w:szCs w:val="23"/>
        </w:rPr>
        <w:t>Shakti</w:t>
      </w:r>
      <w:proofErr w:type="spellEnd"/>
      <w:r w:rsidR="005656E4">
        <w:rPr>
          <w:bCs/>
          <w:sz w:val="23"/>
          <w:szCs w:val="23"/>
        </w:rPr>
        <w:t xml:space="preserve"> </w:t>
      </w:r>
      <w:proofErr w:type="spellStart"/>
      <w:r w:rsidR="005656E4">
        <w:rPr>
          <w:bCs/>
          <w:sz w:val="23"/>
          <w:szCs w:val="23"/>
        </w:rPr>
        <w:t>Krupa</w:t>
      </w:r>
      <w:proofErr w:type="spellEnd"/>
      <w:r w:rsidR="008810C1">
        <w:rPr>
          <w:bCs/>
          <w:sz w:val="23"/>
          <w:szCs w:val="23"/>
        </w:rPr>
        <w:t xml:space="preserve"> Charitable</w:t>
      </w:r>
      <w:r w:rsidR="005656E4">
        <w:rPr>
          <w:bCs/>
          <w:sz w:val="23"/>
          <w:szCs w:val="23"/>
        </w:rPr>
        <w:t xml:space="preserve"> Trust will collaborate with government entities and local and overseas institutions.</w:t>
      </w:r>
    </w:p>
    <w:p w:rsidR="00C83E0D" w:rsidRPr="00F1686F" w:rsidRDefault="00C83E0D" w:rsidP="008B2D92">
      <w:pPr>
        <w:pStyle w:val="Default"/>
        <w:jc w:val="both"/>
        <w:rPr>
          <w:bCs/>
          <w:sz w:val="22"/>
          <w:szCs w:val="22"/>
        </w:rPr>
      </w:pPr>
    </w:p>
    <w:p w:rsidR="00897AC7" w:rsidRDefault="00897AC7" w:rsidP="008B2D92">
      <w:pPr>
        <w:jc w:val="both"/>
        <w:rPr>
          <w:bCs/>
        </w:rPr>
      </w:pPr>
    </w:p>
    <w:p w:rsidR="005656E4" w:rsidRDefault="005656E4" w:rsidP="008B2D92">
      <w:pPr>
        <w:jc w:val="both"/>
        <w:rPr>
          <w:bCs/>
        </w:rPr>
      </w:pPr>
    </w:p>
    <w:p w:rsidR="005656E4" w:rsidRDefault="005656E4" w:rsidP="008B2D92">
      <w:pPr>
        <w:jc w:val="both"/>
        <w:rPr>
          <w:bCs/>
        </w:rPr>
      </w:pPr>
    </w:p>
    <w:p w:rsidR="00897AC7" w:rsidRDefault="00897AC7" w:rsidP="008B2D92">
      <w:pPr>
        <w:jc w:val="both"/>
        <w:rPr>
          <w:bCs/>
        </w:rPr>
      </w:pPr>
    </w:p>
    <w:p w:rsidR="005656E4" w:rsidRDefault="005656E4" w:rsidP="008B2D92">
      <w:pPr>
        <w:jc w:val="both"/>
        <w:rPr>
          <w:bCs/>
        </w:rPr>
      </w:pPr>
      <w:bookmarkStart w:id="0" w:name="_GoBack"/>
      <w:bookmarkEnd w:id="0"/>
    </w:p>
    <w:p w:rsidR="00897AC7" w:rsidRPr="00F1686F" w:rsidRDefault="00897AC7" w:rsidP="008B2D92">
      <w:pPr>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897AC7" w:rsidTr="005656E4">
        <w:tc>
          <w:tcPr>
            <w:tcW w:w="5508" w:type="dxa"/>
          </w:tcPr>
          <w:p w:rsidR="00897AC7" w:rsidRDefault="00897AC7" w:rsidP="008B2D92">
            <w:pPr>
              <w:jc w:val="both"/>
              <w:rPr>
                <w:rFonts w:ascii="Calibri" w:hAnsi="Calibri" w:cs="Calibri"/>
                <w:bCs/>
                <w:color w:val="000000"/>
                <w:sz w:val="23"/>
                <w:szCs w:val="23"/>
              </w:rPr>
            </w:pPr>
          </w:p>
        </w:tc>
        <w:tc>
          <w:tcPr>
            <w:tcW w:w="5508" w:type="dxa"/>
          </w:tcPr>
          <w:p w:rsidR="00897AC7" w:rsidRDefault="00897AC7" w:rsidP="008B2D92">
            <w:pPr>
              <w:jc w:val="both"/>
              <w:rPr>
                <w:rFonts w:ascii="Calibri" w:hAnsi="Calibri" w:cs="Calibri"/>
                <w:bCs/>
                <w:color w:val="000000"/>
                <w:sz w:val="23"/>
                <w:szCs w:val="23"/>
              </w:rPr>
            </w:pPr>
          </w:p>
        </w:tc>
      </w:tr>
      <w:tr w:rsidR="00897AC7" w:rsidTr="005656E4">
        <w:tc>
          <w:tcPr>
            <w:tcW w:w="5508" w:type="dxa"/>
          </w:tcPr>
          <w:p w:rsidR="00897AC7" w:rsidRPr="00B22DD4" w:rsidRDefault="00B8371F" w:rsidP="008B2D92">
            <w:pPr>
              <w:jc w:val="both"/>
              <w:rPr>
                <w:rFonts w:ascii="Calibri" w:hAnsi="Calibri" w:cs="Calibri"/>
                <w:b/>
                <w:bCs/>
                <w:color w:val="000000"/>
                <w:sz w:val="23"/>
                <w:szCs w:val="23"/>
                <w:u w:val="single"/>
              </w:rPr>
            </w:pPr>
            <w:r>
              <w:rPr>
                <w:rFonts w:ascii="Calibri" w:hAnsi="Calibri" w:cs="Calibri"/>
                <w:b/>
                <w:bCs/>
                <w:color w:val="000000"/>
                <w:sz w:val="23"/>
                <w:szCs w:val="23"/>
                <w:u w:val="single"/>
              </w:rPr>
              <w:t>Mr. Jeetendra (Jeetu)</w:t>
            </w:r>
            <w:r w:rsidR="00897AC7" w:rsidRPr="00B22DD4">
              <w:rPr>
                <w:rFonts w:ascii="Calibri" w:hAnsi="Calibri" w:cs="Calibri"/>
                <w:b/>
                <w:bCs/>
                <w:color w:val="000000"/>
                <w:sz w:val="23"/>
                <w:szCs w:val="23"/>
                <w:u w:val="single"/>
              </w:rPr>
              <w:t xml:space="preserve"> Patel</w:t>
            </w: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Trust Secretary</w:t>
            </w:r>
            <w:r w:rsidR="004C351B">
              <w:rPr>
                <w:rFonts w:ascii="Calibri" w:hAnsi="Calibri" w:cs="Calibri"/>
                <w:bCs/>
                <w:color w:val="000000"/>
                <w:sz w:val="23"/>
                <w:szCs w:val="23"/>
              </w:rPr>
              <w:t>,</w:t>
            </w:r>
            <w:r>
              <w:rPr>
                <w:rFonts w:ascii="Calibri" w:hAnsi="Calibri" w:cs="Calibri"/>
                <w:bCs/>
                <w:color w:val="000000"/>
                <w:sz w:val="23"/>
                <w:szCs w:val="23"/>
              </w:rPr>
              <w:t xml:space="preserve"> SHAKTI KRUPA CHARITABLE TRUST</w:t>
            </w:r>
          </w:p>
          <w:p w:rsidR="00897AC7" w:rsidRDefault="00897AC7" w:rsidP="008B2D92">
            <w:pPr>
              <w:jc w:val="both"/>
              <w:rPr>
                <w:rFonts w:ascii="Calibri" w:hAnsi="Calibri" w:cs="Calibri"/>
                <w:bCs/>
                <w:color w:val="000000"/>
                <w:sz w:val="23"/>
                <w:szCs w:val="23"/>
              </w:rPr>
            </w:pP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 xml:space="preserve">At Post Mota Fofalia, </w:t>
            </w:r>
            <w:proofErr w:type="spellStart"/>
            <w:r>
              <w:rPr>
                <w:rFonts w:ascii="Calibri" w:hAnsi="Calibri" w:cs="Calibri"/>
                <w:bCs/>
                <w:color w:val="000000"/>
                <w:sz w:val="23"/>
                <w:szCs w:val="23"/>
              </w:rPr>
              <w:t>Sinor</w:t>
            </w:r>
            <w:proofErr w:type="spellEnd"/>
            <w:r>
              <w:rPr>
                <w:rFonts w:ascii="Calibri" w:hAnsi="Calibri" w:cs="Calibri"/>
                <w:bCs/>
                <w:color w:val="000000"/>
                <w:sz w:val="23"/>
                <w:szCs w:val="23"/>
              </w:rPr>
              <w:t xml:space="preserve"> </w:t>
            </w:r>
            <w:proofErr w:type="spellStart"/>
            <w:r>
              <w:rPr>
                <w:rFonts w:ascii="Calibri" w:hAnsi="Calibri" w:cs="Calibri"/>
                <w:bCs/>
                <w:color w:val="000000"/>
                <w:sz w:val="23"/>
                <w:szCs w:val="23"/>
              </w:rPr>
              <w:t>Taluka</w:t>
            </w:r>
            <w:proofErr w:type="spellEnd"/>
            <w:r>
              <w:rPr>
                <w:rFonts w:ascii="Calibri" w:hAnsi="Calibri" w:cs="Calibri"/>
                <w:bCs/>
                <w:color w:val="000000"/>
                <w:sz w:val="23"/>
                <w:szCs w:val="23"/>
              </w:rPr>
              <w:t xml:space="preserve">, </w:t>
            </w: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Vadodara district – 391 115</w:t>
            </w: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+91-2666-275281</w:t>
            </w: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www.shaktikrupa.org</w:t>
            </w:r>
          </w:p>
        </w:tc>
        <w:tc>
          <w:tcPr>
            <w:tcW w:w="5508" w:type="dxa"/>
          </w:tcPr>
          <w:p w:rsidR="00897AC7" w:rsidRPr="00B22DD4" w:rsidRDefault="00897AC7" w:rsidP="008B2D92">
            <w:pPr>
              <w:jc w:val="both"/>
              <w:rPr>
                <w:rFonts w:ascii="Calibri" w:hAnsi="Calibri" w:cs="Calibri"/>
                <w:b/>
                <w:bCs/>
                <w:color w:val="000000"/>
                <w:sz w:val="23"/>
                <w:szCs w:val="23"/>
                <w:u w:val="single"/>
              </w:rPr>
            </w:pPr>
            <w:r w:rsidRPr="00B22DD4">
              <w:rPr>
                <w:rFonts w:ascii="Calibri" w:hAnsi="Calibri" w:cs="Calibri"/>
                <w:b/>
                <w:bCs/>
                <w:color w:val="000000"/>
                <w:sz w:val="23"/>
                <w:szCs w:val="23"/>
                <w:u w:val="single"/>
              </w:rPr>
              <w:t>Bernhard Fassl MD</w:t>
            </w: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Director for Research and Program Development, Office for Pediatric Global Health, Department of Pediatrics, University of Utah</w:t>
            </w:r>
          </w:p>
          <w:p w:rsidR="00897AC7" w:rsidRDefault="00897AC7" w:rsidP="008B2D92">
            <w:pPr>
              <w:jc w:val="both"/>
              <w:rPr>
                <w:rFonts w:ascii="Calibri" w:hAnsi="Calibri" w:cs="Calibri"/>
                <w:bCs/>
                <w:color w:val="000000"/>
                <w:sz w:val="23"/>
                <w:szCs w:val="23"/>
              </w:rPr>
            </w:pP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 xml:space="preserve">100 North Mario </w:t>
            </w:r>
            <w:proofErr w:type="spellStart"/>
            <w:r>
              <w:rPr>
                <w:rFonts w:ascii="Calibri" w:hAnsi="Calibri" w:cs="Calibri"/>
                <w:bCs/>
                <w:color w:val="000000"/>
                <w:sz w:val="23"/>
                <w:szCs w:val="23"/>
              </w:rPr>
              <w:t>Capecchi</w:t>
            </w:r>
            <w:proofErr w:type="spellEnd"/>
            <w:r>
              <w:rPr>
                <w:rFonts w:ascii="Calibri" w:hAnsi="Calibri" w:cs="Calibri"/>
                <w:bCs/>
                <w:color w:val="000000"/>
                <w:sz w:val="23"/>
                <w:szCs w:val="23"/>
              </w:rPr>
              <w:t xml:space="preserve"> Drive, Salt Lake City, Utah-84113, USA</w:t>
            </w: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t>+1-801-662-3645</w:t>
            </w:r>
          </w:p>
        </w:tc>
      </w:tr>
    </w:tbl>
    <w:p w:rsidR="00897AC7" w:rsidRDefault="00897AC7" w:rsidP="008B2D92">
      <w:pPr>
        <w:jc w:val="both"/>
        <w:rPr>
          <w:rFonts w:ascii="Calibri" w:hAnsi="Calibri" w:cs="Calibri"/>
          <w:bCs/>
          <w:color w:val="000000"/>
          <w:sz w:val="23"/>
          <w:szCs w:val="23"/>
        </w:rPr>
      </w:pPr>
    </w:p>
    <w:p w:rsidR="00897AC7" w:rsidRDefault="00897AC7" w:rsidP="008B2D92">
      <w:pPr>
        <w:jc w:val="both"/>
        <w:rPr>
          <w:rFonts w:ascii="Calibri" w:hAnsi="Calibri" w:cs="Calibri"/>
          <w:bCs/>
          <w:color w:val="000000"/>
          <w:sz w:val="23"/>
          <w:szCs w:val="23"/>
        </w:rPr>
      </w:pPr>
      <w:r>
        <w:rPr>
          <w:rFonts w:ascii="Calibri" w:hAnsi="Calibri" w:cs="Calibri"/>
          <w:bCs/>
          <w:color w:val="000000"/>
          <w:sz w:val="23"/>
          <w:szCs w:val="23"/>
        </w:rPr>
        <w:br w:type="page"/>
      </w:r>
    </w:p>
    <w:p w:rsidR="00C83E0D" w:rsidRDefault="00C83E0D">
      <w:pPr>
        <w:rPr>
          <w:rFonts w:ascii="Calibri" w:hAnsi="Calibri" w:cs="Calibri"/>
          <w:bCs/>
          <w:color w:val="000000"/>
          <w:sz w:val="23"/>
          <w:szCs w:val="23"/>
        </w:rPr>
      </w:pPr>
    </w:p>
    <w:p w:rsidR="00C83E0D" w:rsidRPr="00797DDB" w:rsidRDefault="00F1686F" w:rsidP="00C83E0D">
      <w:pPr>
        <w:spacing w:line="360" w:lineRule="auto"/>
        <w:jc w:val="center"/>
        <w:rPr>
          <w:b/>
          <w:sz w:val="20"/>
          <w:szCs w:val="28"/>
        </w:rPr>
      </w:pPr>
      <w:r>
        <w:rPr>
          <w:b/>
          <w:sz w:val="20"/>
          <w:szCs w:val="28"/>
        </w:rPr>
        <w:t xml:space="preserve">APPENDIX: </w:t>
      </w:r>
      <w:r w:rsidR="00C83E0D" w:rsidRPr="00797DDB">
        <w:rPr>
          <w:b/>
          <w:sz w:val="20"/>
          <w:szCs w:val="28"/>
        </w:rPr>
        <w:t>Role</w:t>
      </w:r>
      <w:r>
        <w:rPr>
          <w:b/>
          <w:sz w:val="20"/>
          <w:szCs w:val="28"/>
        </w:rPr>
        <w:t>s</w:t>
      </w:r>
      <w:r w:rsidR="00C83E0D" w:rsidRPr="00797DDB">
        <w:rPr>
          <w:b/>
          <w:sz w:val="20"/>
          <w:szCs w:val="28"/>
        </w:rPr>
        <w:t xml:space="preserve"> and responsibilit</w:t>
      </w:r>
      <w:r>
        <w:rPr>
          <w:b/>
          <w:sz w:val="20"/>
          <w:szCs w:val="28"/>
        </w:rPr>
        <w:t>ies</w:t>
      </w:r>
    </w:p>
    <w:p w:rsidR="00C83E0D" w:rsidRPr="00797DDB" w:rsidRDefault="00C83E0D" w:rsidP="00A200AC">
      <w:pPr>
        <w:spacing w:line="360" w:lineRule="auto"/>
        <w:jc w:val="both"/>
        <w:rPr>
          <w:sz w:val="20"/>
        </w:rPr>
      </w:pPr>
      <w:r w:rsidRPr="00797DDB">
        <w:rPr>
          <w:sz w:val="20"/>
        </w:rPr>
        <w:t>The University of Utah/Department of Pediatrics</w:t>
      </w:r>
      <w:r>
        <w:rPr>
          <w:sz w:val="20"/>
        </w:rPr>
        <w:t xml:space="preserve"> (UU)</w:t>
      </w:r>
      <w:r w:rsidRPr="00797DDB">
        <w:rPr>
          <w:sz w:val="20"/>
        </w:rPr>
        <w:t xml:space="preserve"> and </w:t>
      </w:r>
      <w:proofErr w:type="spellStart"/>
      <w:r w:rsidR="00F1686F">
        <w:rPr>
          <w:sz w:val="20"/>
        </w:rPr>
        <w:t>Shakti</w:t>
      </w:r>
      <w:proofErr w:type="spellEnd"/>
      <w:r w:rsidR="00F1686F">
        <w:rPr>
          <w:sz w:val="20"/>
        </w:rPr>
        <w:t xml:space="preserve"> </w:t>
      </w:r>
      <w:proofErr w:type="spellStart"/>
      <w:r w:rsidR="00F1686F">
        <w:rPr>
          <w:sz w:val="20"/>
        </w:rPr>
        <w:t>Krupa</w:t>
      </w:r>
      <w:proofErr w:type="spellEnd"/>
      <w:r w:rsidR="00F1686F">
        <w:rPr>
          <w:sz w:val="20"/>
        </w:rPr>
        <w:t xml:space="preserve"> </w:t>
      </w:r>
      <w:r w:rsidR="00AC5ED0">
        <w:rPr>
          <w:sz w:val="20"/>
        </w:rPr>
        <w:t xml:space="preserve">Charitable </w:t>
      </w:r>
      <w:r w:rsidR="00F1686F">
        <w:rPr>
          <w:sz w:val="20"/>
        </w:rPr>
        <w:t xml:space="preserve">Trust </w:t>
      </w:r>
      <w:r w:rsidRPr="00797DDB">
        <w:rPr>
          <w:sz w:val="20"/>
        </w:rPr>
        <w:t xml:space="preserve">will collaborate in clinical, </w:t>
      </w:r>
      <w:r>
        <w:rPr>
          <w:sz w:val="20"/>
        </w:rPr>
        <w:t xml:space="preserve">research, </w:t>
      </w:r>
      <w:r w:rsidRPr="00797DDB">
        <w:rPr>
          <w:sz w:val="20"/>
        </w:rPr>
        <w:t>educational and administrative tasks with the goal to provide highest quality care to hospitalized children and implement and evaluate innovative patient care strategies.</w:t>
      </w:r>
    </w:p>
    <w:tbl>
      <w:tblPr>
        <w:tblStyle w:val="TableGrid"/>
        <w:tblW w:w="0" w:type="auto"/>
        <w:tblLook w:val="00A0"/>
      </w:tblPr>
      <w:tblGrid>
        <w:gridCol w:w="5508"/>
        <w:gridCol w:w="5508"/>
      </w:tblGrid>
      <w:tr w:rsidR="00C83E0D" w:rsidRPr="00797DDB" w:rsidTr="00A17B1D">
        <w:trPr>
          <w:trHeight w:val="458"/>
        </w:trPr>
        <w:tc>
          <w:tcPr>
            <w:tcW w:w="5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C83E0D" w:rsidRPr="00473EB5" w:rsidRDefault="00C83E0D" w:rsidP="00A17B1D">
            <w:pPr>
              <w:spacing w:line="360" w:lineRule="auto"/>
              <w:jc w:val="center"/>
              <w:rPr>
                <w:b/>
                <w:caps/>
                <w:sz w:val="24"/>
              </w:rPr>
            </w:pPr>
            <w:r w:rsidRPr="00473EB5">
              <w:rPr>
                <w:b/>
                <w:caps/>
                <w:sz w:val="24"/>
              </w:rPr>
              <w:t>Mota Fofalia CHILDREN’S Hospital Staff</w:t>
            </w:r>
          </w:p>
        </w:tc>
        <w:tc>
          <w:tcPr>
            <w:tcW w:w="5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rsidR="00C83E0D" w:rsidRPr="00473EB5" w:rsidRDefault="00C83E0D" w:rsidP="00A17B1D">
            <w:pPr>
              <w:spacing w:line="360" w:lineRule="auto"/>
              <w:jc w:val="center"/>
              <w:rPr>
                <w:b/>
                <w:caps/>
                <w:sz w:val="24"/>
              </w:rPr>
            </w:pPr>
            <w:r w:rsidRPr="00473EB5">
              <w:rPr>
                <w:b/>
                <w:caps/>
                <w:sz w:val="24"/>
              </w:rPr>
              <w:t>University of Utah</w:t>
            </w:r>
          </w:p>
        </w:tc>
      </w:tr>
      <w:tr w:rsidR="00C83E0D" w:rsidRPr="00797DDB" w:rsidTr="00A17B1D">
        <w:tc>
          <w:tcPr>
            <w:tcW w:w="11016" w:type="dxa"/>
            <w:gridSpan w:val="2"/>
            <w:tcBorders>
              <w:top w:val="single" w:sz="4" w:space="0" w:color="FFFFFF" w:themeColor="background1"/>
            </w:tcBorders>
            <w:shd w:val="clear" w:color="auto" w:fill="D9D9D9"/>
          </w:tcPr>
          <w:p w:rsidR="00C83E0D" w:rsidRPr="00797DDB" w:rsidRDefault="00C83E0D" w:rsidP="00A17B1D">
            <w:pPr>
              <w:spacing w:line="360" w:lineRule="auto"/>
              <w:jc w:val="center"/>
              <w:rPr>
                <w:sz w:val="20"/>
              </w:rPr>
            </w:pPr>
            <w:r w:rsidRPr="00797DDB">
              <w:rPr>
                <w:b/>
                <w:sz w:val="20"/>
              </w:rPr>
              <w:t>PATIENT CARE RESPONSIBILITIES</w:t>
            </w:r>
          </w:p>
        </w:tc>
      </w:tr>
      <w:tr w:rsidR="00C83E0D" w:rsidRPr="00797DDB" w:rsidTr="00A17B1D">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Treat patients according to best practice standards as defined by</w:t>
            </w:r>
            <w:r>
              <w:rPr>
                <w:sz w:val="20"/>
              </w:rPr>
              <w:t xml:space="preserve"> UU/Mota</w:t>
            </w:r>
            <w:r w:rsidR="00E74DBD">
              <w:rPr>
                <w:sz w:val="20"/>
              </w:rPr>
              <w:t xml:space="preserve"> </w:t>
            </w:r>
            <w:r>
              <w:rPr>
                <w:sz w:val="20"/>
              </w:rPr>
              <w:t>Fofalia steering committee</w:t>
            </w:r>
          </w:p>
          <w:p w:rsidR="00C83E0D" w:rsidRPr="00797DDB" w:rsidRDefault="00A200AC" w:rsidP="00A200AC">
            <w:pPr>
              <w:pStyle w:val="ListParagraph"/>
              <w:numPr>
                <w:ilvl w:val="0"/>
                <w:numId w:val="9"/>
              </w:numPr>
              <w:spacing w:line="360" w:lineRule="auto"/>
              <w:ind w:left="360"/>
              <w:jc w:val="both"/>
              <w:rPr>
                <w:sz w:val="20"/>
              </w:rPr>
            </w:pPr>
            <w:r>
              <w:rPr>
                <w:sz w:val="20"/>
              </w:rPr>
              <w:t xml:space="preserve">Comply </w:t>
            </w:r>
            <w:r w:rsidR="00C83E0D" w:rsidRPr="00797DDB">
              <w:rPr>
                <w:sz w:val="20"/>
              </w:rPr>
              <w:t>with documentation requirements, charting requirements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Accept guidance in patient care and clinical decision making from UU experts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MF staff uses hospital medical record system and nursing charting for patient care</w:t>
            </w:r>
          </w:p>
          <w:p w:rsidR="00C83E0D" w:rsidRPr="00797DDB" w:rsidRDefault="00C83E0D" w:rsidP="00A200AC">
            <w:pPr>
              <w:pStyle w:val="ListParagraph"/>
              <w:numPr>
                <w:ilvl w:val="0"/>
                <w:numId w:val="9"/>
              </w:numPr>
              <w:spacing w:line="360" w:lineRule="auto"/>
              <w:ind w:left="360"/>
              <w:jc w:val="both"/>
              <w:rPr>
                <w:sz w:val="20"/>
              </w:rPr>
            </w:pPr>
            <w:r w:rsidRPr="00797DDB">
              <w:rPr>
                <w:sz w:val="20"/>
              </w:rPr>
              <w:t>Respond to rapid response activation system and initiate treatment according to rapid response protocol.</w:t>
            </w:r>
          </w:p>
        </w:tc>
        <w:tc>
          <w:tcPr>
            <w:tcW w:w="5508" w:type="dxa"/>
          </w:tcPr>
          <w:p w:rsidR="00C83E0D" w:rsidRPr="00797DDB" w:rsidRDefault="00C83E0D" w:rsidP="00C83E0D">
            <w:pPr>
              <w:pStyle w:val="ListParagraph"/>
              <w:numPr>
                <w:ilvl w:val="0"/>
                <w:numId w:val="9"/>
              </w:numPr>
              <w:spacing w:line="360" w:lineRule="auto"/>
              <w:ind w:left="360"/>
              <w:rPr>
                <w:sz w:val="20"/>
              </w:rPr>
            </w:pPr>
            <w:r w:rsidRPr="00797DDB">
              <w:rPr>
                <w:sz w:val="20"/>
              </w:rPr>
              <w:t>Implement best practice standards for common pediatric conditions in collaboration with local staff</w:t>
            </w:r>
          </w:p>
          <w:p w:rsidR="00C83E0D" w:rsidRPr="00797DDB" w:rsidRDefault="00C83E0D" w:rsidP="00C83E0D">
            <w:pPr>
              <w:pStyle w:val="ListParagraph"/>
              <w:numPr>
                <w:ilvl w:val="0"/>
                <w:numId w:val="9"/>
              </w:numPr>
              <w:spacing w:line="360" w:lineRule="auto"/>
              <w:ind w:left="360"/>
              <w:rPr>
                <w:sz w:val="20"/>
              </w:rPr>
            </w:pPr>
            <w:r>
              <w:rPr>
                <w:sz w:val="20"/>
              </w:rPr>
              <w:t>C</w:t>
            </w:r>
            <w:r w:rsidRPr="00797DDB">
              <w:rPr>
                <w:sz w:val="20"/>
              </w:rPr>
              <w:t>harting and medical record system for pediatric hospital and provide training to staff</w:t>
            </w:r>
          </w:p>
          <w:p w:rsidR="00C83E0D" w:rsidRPr="00797DDB" w:rsidRDefault="00C83E0D" w:rsidP="00C83E0D">
            <w:pPr>
              <w:pStyle w:val="ListParagraph"/>
              <w:numPr>
                <w:ilvl w:val="0"/>
                <w:numId w:val="9"/>
              </w:numPr>
              <w:spacing w:line="360" w:lineRule="auto"/>
              <w:ind w:left="360"/>
              <w:rPr>
                <w:sz w:val="20"/>
              </w:rPr>
            </w:pPr>
            <w:r w:rsidRPr="00797DDB">
              <w:rPr>
                <w:sz w:val="20"/>
              </w:rPr>
              <w:t>Develop a rapid response activation system for hospitalized children who meet shock criteria</w:t>
            </w:r>
          </w:p>
          <w:p w:rsidR="00C83E0D" w:rsidRPr="00797DDB" w:rsidRDefault="00C83E0D" w:rsidP="00C83E0D">
            <w:pPr>
              <w:pStyle w:val="ListParagraph"/>
              <w:numPr>
                <w:ilvl w:val="0"/>
                <w:numId w:val="9"/>
              </w:numPr>
              <w:spacing w:line="360" w:lineRule="auto"/>
              <w:ind w:left="360"/>
              <w:rPr>
                <w:sz w:val="20"/>
              </w:rPr>
            </w:pPr>
            <w:r w:rsidRPr="00797DDB">
              <w:rPr>
                <w:sz w:val="20"/>
              </w:rPr>
              <w:t>Provide clinical experts for hands on clinical care</w:t>
            </w:r>
          </w:p>
          <w:p w:rsidR="00C83E0D" w:rsidRPr="00797DDB" w:rsidRDefault="00C83E0D" w:rsidP="00C83E0D">
            <w:pPr>
              <w:pStyle w:val="ListParagraph"/>
              <w:numPr>
                <w:ilvl w:val="0"/>
                <w:numId w:val="9"/>
              </w:numPr>
              <w:spacing w:line="360" w:lineRule="auto"/>
              <w:ind w:left="360"/>
              <w:rPr>
                <w:sz w:val="20"/>
              </w:rPr>
            </w:pPr>
            <w:r w:rsidRPr="00797DDB">
              <w:rPr>
                <w:sz w:val="20"/>
              </w:rPr>
              <w:t>Build capacity among local staff through train and clinical guidance in patient care.</w:t>
            </w:r>
          </w:p>
          <w:p w:rsidR="00C83E0D" w:rsidRPr="00797DDB" w:rsidRDefault="00C83E0D" w:rsidP="00A200AC">
            <w:pPr>
              <w:pStyle w:val="ListParagraph"/>
              <w:numPr>
                <w:ilvl w:val="0"/>
                <w:numId w:val="9"/>
              </w:numPr>
              <w:spacing w:line="360" w:lineRule="auto"/>
              <w:ind w:left="360"/>
              <w:rPr>
                <w:sz w:val="20"/>
              </w:rPr>
            </w:pPr>
            <w:r>
              <w:rPr>
                <w:sz w:val="20"/>
              </w:rPr>
              <w:t xml:space="preserve">Specialist consultations for </w:t>
            </w:r>
            <w:r w:rsidRPr="00797DDB">
              <w:rPr>
                <w:sz w:val="20"/>
              </w:rPr>
              <w:t>difficult clinical cases.</w:t>
            </w:r>
          </w:p>
        </w:tc>
      </w:tr>
      <w:tr w:rsidR="00C83E0D" w:rsidRPr="00797DDB" w:rsidTr="00A17B1D">
        <w:tc>
          <w:tcPr>
            <w:tcW w:w="11016" w:type="dxa"/>
            <w:gridSpan w:val="2"/>
            <w:shd w:val="clear" w:color="auto" w:fill="D9D9D9"/>
          </w:tcPr>
          <w:p w:rsidR="00C83E0D" w:rsidRPr="00797DDB" w:rsidRDefault="00C83E0D" w:rsidP="00A17B1D">
            <w:pPr>
              <w:spacing w:line="360" w:lineRule="auto"/>
              <w:jc w:val="center"/>
              <w:rPr>
                <w:b/>
                <w:sz w:val="20"/>
              </w:rPr>
            </w:pPr>
            <w:r w:rsidRPr="00797DDB">
              <w:rPr>
                <w:b/>
                <w:sz w:val="20"/>
              </w:rPr>
              <w:t>EDUCATIONAL ACTIVITIES</w:t>
            </w:r>
          </w:p>
        </w:tc>
      </w:tr>
      <w:tr w:rsidR="00C83E0D" w:rsidRPr="00797DDB" w:rsidTr="00A17B1D">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Take leadership role in hospital staff educational interventions such as: Newborn resuscitation and immediate newborn care; Recognition and treatment of a critically sick child; Care of the low birth weight/premature baby; etc</w:t>
            </w:r>
          </w:p>
          <w:p w:rsidR="00C83E0D" w:rsidRPr="00797DDB" w:rsidRDefault="00C83E0D" w:rsidP="00A200AC">
            <w:pPr>
              <w:pStyle w:val="ListParagraph"/>
              <w:numPr>
                <w:ilvl w:val="0"/>
                <w:numId w:val="9"/>
              </w:numPr>
              <w:spacing w:line="360" w:lineRule="auto"/>
              <w:ind w:left="360"/>
              <w:jc w:val="both"/>
              <w:rPr>
                <w:sz w:val="20"/>
              </w:rPr>
            </w:pPr>
            <w:r w:rsidRPr="00797DDB">
              <w:rPr>
                <w:sz w:val="20"/>
              </w:rPr>
              <w:t>Become “master trainers”</w:t>
            </w:r>
            <w:r>
              <w:rPr>
                <w:sz w:val="20"/>
              </w:rPr>
              <w:t xml:space="preserve"> for other staff</w:t>
            </w:r>
          </w:p>
          <w:p w:rsidR="00C83E0D" w:rsidRPr="00797DDB" w:rsidRDefault="00C83E0D" w:rsidP="00A200AC">
            <w:pPr>
              <w:pStyle w:val="ListParagraph"/>
              <w:numPr>
                <w:ilvl w:val="0"/>
                <w:numId w:val="9"/>
              </w:numPr>
              <w:spacing w:line="360" w:lineRule="auto"/>
              <w:ind w:left="360"/>
              <w:jc w:val="both"/>
              <w:rPr>
                <w:sz w:val="20"/>
              </w:rPr>
            </w:pPr>
            <w:r w:rsidRPr="00797DDB">
              <w:rPr>
                <w:sz w:val="20"/>
              </w:rPr>
              <w:t>Actively participate in development of training materials, curricula, training sessions and evaluation</w:t>
            </w:r>
          </w:p>
          <w:p w:rsidR="00C83E0D" w:rsidRPr="00797DDB" w:rsidRDefault="00C83E0D" w:rsidP="00A200AC">
            <w:pPr>
              <w:pStyle w:val="ListParagraph"/>
              <w:numPr>
                <w:ilvl w:val="0"/>
                <w:numId w:val="9"/>
              </w:numPr>
              <w:spacing w:line="360" w:lineRule="auto"/>
              <w:ind w:left="360"/>
              <w:jc w:val="both"/>
              <w:rPr>
                <w:sz w:val="20"/>
              </w:rPr>
            </w:pPr>
            <w:r w:rsidRPr="00797DDB">
              <w:rPr>
                <w:sz w:val="20"/>
              </w:rPr>
              <w:t xml:space="preserve">Determine needs for future educational interventions </w:t>
            </w:r>
          </w:p>
        </w:tc>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Identify gaps in caregiver knowledge and skill and develop educational interventions to improve care standard: development of training curricula, training materials, evaluation/testing plan and monitoring of ongoing progress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Conduct master trainer courses with hospital staff</w:t>
            </w:r>
          </w:p>
          <w:p w:rsidR="00C83E0D" w:rsidRPr="00797DDB" w:rsidRDefault="00C83E0D" w:rsidP="00A200AC">
            <w:pPr>
              <w:pStyle w:val="ListParagraph"/>
              <w:numPr>
                <w:ilvl w:val="0"/>
                <w:numId w:val="9"/>
              </w:numPr>
              <w:spacing w:line="360" w:lineRule="auto"/>
              <w:ind w:left="360"/>
              <w:jc w:val="both"/>
              <w:rPr>
                <w:sz w:val="20"/>
              </w:rPr>
            </w:pPr>
            <w:r w:rsidRPr="00797DDB">
              <w:rPr>
                <w:sz w:val="20"/>
              </w:rPr>
              <w:t>Provide scientific framework to evaluate educational interventions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Mentor MF to become future leaders</w:t>
            </w:r>
          </w:p>
        </w:tc>
      </w:tr>
      <w:tr w:rsidR="00C83E0D" w:rsidRPr="00797DDB" w:rsidTr="00A17B1D">
        <w:tc>
          <w:tcPr>
            <w:tcW w:w="11016" w:type="dxa"/>
            <w:gridSpan w:val="2"/>
            <w:shd w:val="clear" w:color="auto" w:fill="D9D9D9"/>
          </w:tcPr>
          <w:p w:rsidR="00C83E0D" w:rsidRPr="00797DDB" w:rsidRDefault="00C83E0D" w:rsidP="00A17B1D">
            <w:pPr>
              <w:spacing w:line="360" w:lineRule="auto"/>
              <w:jc w:val="center"/>
              <w:rPr>
                <w:b/>
                <w:sz w:val="20"/>
              </w:rPr>
            </w:pPr>
            <w:r w:rsidRPr="00797DDB">
              <w:rPr>
                <w:b/>
                <w:sz w:val="20"/>
              </w:rPr>
              <w:t>RESEARCH</w:t>
            </w:r>
          </w:p>
        </w:tc>
      </w:tr>
      <w:tr w:rsidR="00C83E0D" w:rsidRPr="00797DDB" w:rsidTr="00A17B1D">
        <w:tc>
          <w:tcPr>
            <w:tcW w:w="5508" w:type="dxa"/>
            <w:tcBorders>
              <w:bottom w:val="single" w:sz="4" w:space="0" w:color="auto"/>
            </w:tcBorders>
          </w:tcPr>
          <w:p w:rsidR="00C83E0D" w:rsidRPr="00797DDB" w:rsidRDefault="00C83E0D" w:rsidP="00C83E0D">
            <w:pPr>
              <w:pStyle w:val="ListParagraph"/>
              <w:numPr>
                <w:ilvl w:val="0"/>
                <w:numId w:val="9"/>
              </w:numPr>
              <w:spacing w:line="360" w:lineRule="auto"/>
              <w:ind w:left="360"/>
              <w:rPr>
                <w:sz w:val="20"/>
              </w:rPr>
            </w:pPr>
            <w:r w:rsidRPr="00797DDB">
              <w:rPr>
                <w:sz w:val="20"/>
              </w:rPr>
              <w:t xml:space="preserve">Assist </w:t>
            </w:r>
            <w:r>
              <w:rPr>
                <w:sz w:val="20"/>
              </w:rPr>
              <w:t xml:space="preserve">and actively collaborate </w:t>
            </w:r>
            <w:r w:rsidRPr="00797DDB">
              <w:rPr>
                <w:sz w:val="20"/>
              </w:rPr>
              <w:t>in research projects including data collection, educational</w:t>
            </w:r>
            <w:r>
              <w:rPr>
                <w:sz w:val="20"/>
              </w:rPr>
              <w:t xml:space="preserve"> interventions, clinical research and community interventions</w:t>
            </w:r>
          </w:p>
          <w:p w:rsidR="00C83E0D" w:rsidRPr="00797DDB" w:rsidRDefault="00C83E0D" w:rsidP="00A17B1D">
            <w:pPr>
              <w:pStyle w:val="ListParagraph"/>
              <w:spacing w:line="360" w:lineRule="auto"/>
              <w:ind w:left="360"/>
              <w:rPr>
                <w:sz w:val="20"/>
              </w:rPr>
            </w:pPr>
          </w:p>
        </w:tc>
        <w:tc>
          <w:tcPr>
            <w:tcW w:w="5508" w:type="dxa"/>
            <w:tcBorders>
              <w:bottom w:val="single" w:sz="4" w:space="0" w:color="auto"/>
            </w:tcBorders>
          </w:tcPr>
          <w:p w:rsidR="00C83E0D" w:rsidRPr="00797DDB" w:rsidRDefault="00C83E0D" w:rsidP="00C83E0D">
            <w:pPr>
              <w:pStyle w:val="ListParagraph"/>
              <w:numPr>
                <w:ilvl w:val="0"/>
                <w:numId w:val="9"/>
              </w:numPr>
              <w:spacing w:line="360" w:lineRule="auto"/>
              <w:ind w:left="360"/>
              <w:rPr>
                <w:sz w:val="20"/>
              </w:rPr>
            </w:pPr>
            <w:r w:rsidRPr="00797DDB">
              <w:rPr>
                <w:sz w:val="20"/>
              </w:rPr>
              <w:t>Conduct research activities at Mota Fofalia hospital to advance scientific knowledge</w:t>
            </w:r>
          </w:p>
          <w:p w:rsidR="00C83E0D" w:rsidRPr="00797DDB" w:rsidRDefault="00C83E0D" w:rsidP="00C83E0D">
            <w:pPr>
              <w:pStyle w:val="ListParagraph"/>
              <w:numPr>
                <w:ilvl w:val="0"/>
                <w:numId w:val="9"/>
              </w:numPr>
              <w:spacing w:line="360" w:lineRule="auto"/>
              <w:ind w:left="360"/>
              <w:rPr>
                <w:sz w:val="20"/>
              </w:rPr>
            </w:pPr>
            <w:r w:rsidRPr="00797DDB">
              <w:rPr>
                <w:sz w:val="20"/>
              </w:rPr>
              <w:t xml:space="preserve">Include MF </w:t>
            </w:r>
            <w:r>
              <w:rPr>
                <w:sz w:val="20"/>
              </w:rPr>
              <w:t xml:space="preserve">staff </w:t>
            </w:r>
            <w:r w:rsidRPr="00797DDB">
              <w:rPr>
                <w:sz w:val="20"/>
              </w:rPr>
              <w:t>in project design and execution</w:t>
            </w:r>
          </w:p>
          <w:p w:rsidR="00C83E0D" w:rsidRPr="00797DDB" w:rsidRDefault="00C83E0D" w:rsidP="00C83E0D">
            <w:pPr>
              <w:pStyle w:val="ListParagraph"/>
              <w:numPr>
                <w:ilvl w:val="0"/>
                <w:numId w:val="9"/>
              </w:numPr>
              <w:spacing w:line="360" w:lineRule="auto"/>
              <w:ind w:left="360"/>
              <w:rPr>
                <w:sz w:val="20"/>
              </w:rPr>
            </w:pPr>
            <w:r w:rsidRPr="00797DDB">
              <w:rPr>
                <w:sz w:val="20"/>
              </w:rPr>
              <w:t xml:space="preserve">Encourage and mentor MF staff to: Actively participate in research projects, present abstracts at scientific meetings; </w:t>
            </w:r>
          </w:p>
        </w:tc>
      </w:tr>
    </w:tbl>
    <w:p w:rsidR="007B529C" w:rsidRDefault="007B529C">
      <w:r>
        <w:br w:type="page"/>
      </w:r>
    </w:p>
    <w:tbl>
      <w:tblPr>
        <w:tblStyle w:val="TableGrid"/>
        <w:tblW w:w="0" w:type="auto"/>
        <w:tblLook w:val="00A0"/>
      </w:tblPr>
      <w:tblGrid>
        <w:gridCol w:w="5508"/>
        <w:gridCol w:w="5508"/>
      </w:tblGrid>
      <w:tr w:rsidR="00C83E0D" w:rsidRPr="00797DDB" w:rsidTr="00A17B1D">
        <w:tc>
          <w:tcPr>
            <w:tcW w:w="5508" w:type="dxa"/>
            <w:shd w:val="clear" w:color="auto" w:fill="000000" w:themeFill="text1"/>
          </w:tcPr>
          <w:p w:rsidR="00C83E0D" w:rsidRPr="007B7F6E" w:rsidRDefault="00C83E0D" w:rsidP="00A17B1D">
            <w:pPr>
              <w:spacing w:line="360" w:lineRule="auto"/>
              <w:jc w:val="center"/>
              <w:rPr>
                <w:b/>
                <w:caps/>
                <w:color w:val="FFFFFF" w:themeColor="background1"/>
                <w:sz w:val="24"/>
              </w:rPr>
            </w:pPr>
            <w:r w:rsidRPr="007B7F6E">
              <w:rPr>
                <w:b/>
                <w:caps/>
                <w:color w:val="FFFFFF" w:themeColor="background1"/>
                <w:sz w:val="24"/>
              </w:rPr>
              <w:lastRenderedPageBreak/>
              <w:t>Mota Fofalia CHILDREN’S Hospital Staff</w:t>
            </w:r>
          </w:p>
        </w:tc>
        <w:tc>
          <w:tcPr>
            <w:tcW w:w="5508" w:type="dxa"/>
            <w:shd w:val="clear" w:color="auto" w:fill="000000" w:themeFill="text1"/>
          </w:tcPr>
          <w:p w:rsidR="00C83E0D" w:rsidRPr="007B7F6E" w:rsidRDefault="00C83E0D" w:rsidP="00A17B1D">
            <w:pPr>
              <w:spacing w:line="360" w:lineRule="auto"/>
              <w:jc w:val="center"/>
              <w:rPr>
                <w:b/>
                <w:caps/>
                <w:color w:val="FFFFFF" w:themeColor="background1"/>
                <w:sz w:val="24"/>
              </w:rPr>
            </w:pPr>
            <w:r w:rsidRPr="007B7F6E">
              <w:rPr>
                <w:b/>
                <w:caps/>
                <w:color w:val="FFFFFF" w:themeColor="background1"/>
                <w:sz w:val="24"/>
              </w:rPr>
              <w:t>University of Utah</w:t>
            </w:r>
          </w:p>
        </w:tc>
      </w:tr>
      <w:tr w:rsidR="00C83E0D" w:rsidRPr="00797DDB" w:rsidTr="00A17B1D">
        <w:tc>
          <w:tcPr>
            <w:tcW w:w="11016" w:type="dxa"/>
            <w:gridSpan w:val="2"/>
            <w:shd w:val="clear" w:color="auto" w:fill="D9D9D9"/>
          </w:tcPr>
          <w:p w:rsidR="00C83E0D" w:rsidRPr="00797DDB" w:rsidRDefault="00C83E0D" w:rsidP="00A17B1D">
            <w:pPr>
              <w:spacing w:line="360" w:lineRule="auto"/>
              <w:jc w:val="center"/>
              <w:rPr>
                <w:b/>
                <w:sz w:val="20"/>
              </w:rPr>
            </w:pPr>
            <w:r w:rsidRPr="00797DDB">
              <w:rPr>
                <w:b/>
                <w:sz w:val="20"/>
              </w:rPr>
              <w:t>QUALITY IMPROVEMENT ACTIVITIES</w:t>
            </w:r>
          </w:p>
        </w:tc>
      </w:tr>
      <w:tr w:rsidR="00C83E0D" w:rsidRPr="00797DDB" w:rsidTr="00A17B1D">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Participate as active member in the Mota Fofalia Quality Improvement Team</w:t>
            </w:r>
          </w:p>
          <w:p w:rsidR="00C83E0D" w:rsidRPr="00797DDB" w:rsidRDefault="00C83E0D" w:rsidP="00A200AC">
            <w:pPr>
              <w:pStyle w:val="ListParagraph"/>
              <w:numPr>
                <w:ilvl w:val="0"/>
                <w:numId w:val="9"/>
              </w:numPr>
              <w:spacing w:line="360" w:lineRule="auto"/>
              <w:ind w:left="360"/>
              <w:jc w:val="both"/>
              <w:rPr>
                <w:sz w:val="20"/>
              </w:rPr>
            </w:pPr>
            <w:r w:rsidRPr="00797DDB">
              <w:rPr>
                <w:sz w:val="20"/>
              </w:rPr>
              <w:t>Assist the UU in development and implementation of care standards for common pediatric illnesses. MF physicians will become local champions to develop, implement and monitor care standards for common pediatric conditions.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 xml:space="preserve">Each MF physician will champion </w:t>
            </w:r>
            <w:proofErr w:type="gramStart"/>
            <w:r w:rsidRPr="00797DDB">
              <w:rPr>
                <w:sz w:val="20"/>
              </w:rPr>
              <w:t>2 quality improvement project/year</w:t>
            </w:r>
            <w:proofErr w:type="gramEnd"/>
            <w:r w:rsidRPr="00797DDB">
              <w:rPr>
                <w:sz w:val="20"/>
              </w:rPr>
              <w:t xml:space="preserve">. </w:t>
            </w:r>
          </w:p>
          <w:p w:rsidR="00C83E0D" w:rsidRPr="00797DDB" w:rsidRDefault="00C83E0D" w:rsidP="00A200AC">
            <w:pPr>
              <w:pStyle w:val="ListParagraph"/>
              <w:numPr>
                <w:ilvl w:val="0"/>
                <w:numId w:val="9"/>
              </w:numPr>
              <w:spacing w:line="360" w:lineRule="auto"/>
              <w:ind w:left="360"/>
              <w:jc w:val="both"/>
              <w:rPr>
                <w:sz w:val="20"/>
              </w:rPr>
            </w:pPr>
            <w:r w:rsidRPr="00797DDB">
              <w:rPr>
                <w:sz w:val="20"/>
              </w:rPr>
              <w:t>Identify areas of need of future quality improvement projects</w:t>
            </w:r>
          </w:p>
        </w:tc>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 xml:space="preserve">Develop and Implement care standards for common pediatric illnesses based on best practice guidelines INCLUDING but not limited to:  a) </w:t>
            </w:r>
            <w:r w:rsidRPr="00797DDB">
              <w:rPr>
                <w:bCs/>
                <w:sz w:val="20"/>
                <w:szCs w:val="23"/>
              </w:rPr>
              <w:t>Routine patient evaluation and monitoring by nursing staff; b) Rapid shock assessment protocols for early identification of the very ill; c) Clinical pathways for evaluation and treatment of common illnesses (malnutrition, dehydration, malaria, febrile infants…); d) Clinical pathways for newborn care (newborn resuscitation, low birth weight, prematurity, jaundice, infections, …)</w:t>
            </w:r>
          </w:p>
          <w:p w:rsidR="00C83E0D" w:rsidRPr="00797DDB" w:rsidRDefault="00C83E0D" w:rsidP="00A200AC">
            <w:pPr>
              <w:pStyle w:val="ListParagraph"/>
              <w:numPr>
                <w:ilvl w:val="0"/>
                <w:numId w:val="9"/>
              </w:numPr>
              <w:spacing w:line="360" w:lineRule="auto"/>
              <w:ind w:left="360"/>
              <w:jc w:val="both"/>
              <w:rPr>
                <w:sz w:val="20"/>
              </w:rPr>
            </w:pPr>
            <w:r w:rsidRPr="00797DDB">
              <w:rPr>
                <w:sz w:val="20"/>
              </w:rPr>
              <w:t>Support MF staff as needed in QI interventions</w:t>
            </w:r>
          </w:p>
        </w:tc>
      </w:tr>
      <w:tr w:rsidR="00C83E0D" w:rsidRPr="00797DDB" w:rsidTr="00A17B1D">
        <w:tc>
          <w:tcPr>
            <w:tcW w:w="11016" w:type="dxa"/>
            <w:gridSpan w:val="2"/>
            <w:shd w:val="clear" w:color="auto" w:fill="D9D9D9"/>
          </w:tcPr>
          <w:p w:rsidR="00C83E0D" w:rsidRPr="00797DDB" w:rsidRDefault="00C83E0D" w:rsidP="00A17B1D">
            <w:pPr>
              <w:spacing w:line="360" w:lineRule="auto"/>
              <w:jc w:val="center"/>
              <w:rPr>
                <w:b/>
                <w:sz w:val="20"/>
              </w:rPr>
            </w:pPr>
            <w:r w:rsidRPr="00797DDB">
              <w:rPr>
                <w:b/>
                <w:sz w:val="20"/>
              </w:rPr>
              <w:t>WORK ENVIRONMENT AND TEAM STRUCTURE</w:t>
            </w:r>
          </w:p>
        </w:tc>
      </w:tr>
      <w:tr w:rsidR="00C83E0D" w:rsidRPr="00797DDB" w:rsidTr="00A17B1D">
        <w:tc>
          <w:tcPr>
            <w:tcW w:w="11016" w:type="dxa"/>
            <w:gridSpan w:val="2"/>
          </w:tcPr>
          <w:p w:rsidR="00C83E0D" w:rsidRPr="00797DDB" w:rsidRDefault="00C83E0D" w:rsidP="00A200AC">
            <w:pPr>
              <w:pStyle w:val="ListParagraph"/>
              <w:numPr>
                <w:ilvl w:val="0"/>
                <w:numId w:val="9"/>
              </w:numPr>
              <w:spacing w:line="360" w:lineRule="auto"/>
              <w:ind w:left="360"/>
              <w:jc w:val="both"/>
              <w:rPr>
                <w:sz w:val="20"/>
              </w:rPr>
            </w:pPr>
            <w:r w:rsidRPr="00797DDB">
              <w:rPr>
                <w:sz w:val="20"/>
              </w:rPr>
              <w:t>Family centered, team based clinical care in which the MF physician staff works as a TEAM with nursing staff, ward</w:t>
            </w:r>
            <w:r w:rsidR="00A200AC">
              <w:rPr>
                <w:sz w:val="20"/>
              </w:rPr>
              <w:t xml:space="preserve"> </w:t>
            </w:r>
            <w:r w:rsidRPr="00797DDB">
              <w:rPr>
                <w:sz w:val="20"/>
              </w:rPr>
              <w:t>boys and other staff. Each team member is expected and encouraged to make a contribution to the patient care plan.</w:t>
            </w:r>
          </w:p>
          <w:p w:rsidR="00C83E0D" w:rsidRPr="00797DDB" w:rsidRDefault="00C83E0D" w:rsidP="00A200AC">
            <w:pPr>
              <w:pStyle w:val="ListParagraph"/>
              <w:numPr>
                <w:ilvl w:val="0"/>
                <w:numId w:val="9"/>
              </w:numPr>
              <w:spacing w:line="360" w:lineRule="auto"/>
              <w:ind w:left="360"/>
              <w:jc w:val="both"/>
              <w:rPr>
                <w:sz w:val="20"/>
              </w:rPr>
            </w:pPr>
            <w:r w:rsidRPr="00797DDB">
              <w:rPr>
                <w:sz w:val="20"/>
              </w:rPr>
              <w:t>Create a positive work environment: Each team member</w:t>
            </w:r>
            <w:r>
              <w:rPr>
                <w:sz w:val="20"/>
              </w:rPr>
              <w:t>’</w:t>
            </w:r>
            <w:r w:rsidRPr="00797DDB">
              <w:rPr>
                <w:sz w:val="20"/>
              </w:rPr>
              <w:t>s opinion is treated with respect. Nurses and ward</w:t>
            </w:r>
            <w:r w:rsidR="00A200AC">
              <w:rPr>
                <w:sz w:val="20"/>
              </w:rPr>
              <w:t xml:space="preserve"> </w:t>
            </w:r>
            <w:r w:rsidRPr="00797DDB">
              <w:rPr>
                <w:sz w:val="20"/>
              </w:rPr>
              <w:t xml:space="preserve">boys are encouraged to speak up if they have concerns/disagree with a care plan. </w:t>
            </w:r>
          </w:p>
          <w:p w:rsidR="00C83E0D" w:rsidRDefault="00C83E0D" w:rsidP="00A200AC">
            <w:pPr>
              <w:pStyle w:val="ListParagraph"/>
              <w:numPr>
                <w:ilvl w:val="0"/>
                <w:numId w:val="9"/>
              </w:numPr>
              <w:spacing w:line="360" w:lineRule="auto"/>
              <w:ind w:left="360"/>
              <w:jc w:val="both"/>
              <w:rPr>
                <w:sz w:val="20"/>
              </w:rPr>
            </w:pPr>
            <w:r w:rsidRPr="00797DDB">
              <w:rPr>
                <w:sz w:val="20"/>
              </w:rPr>
              <w:t>No staff member will be punished for speaking up due to concerns about patient care</w:t>
            </w:r>
          </w:p>
          <w:p w:rsidR="00C83E0D" w:rsidRDefault="00C83E0D" w:rsidP="00A200AC">
            <w:pPr>
              <w:pStyle w:val="ListParagraph"/>
              <w:numPr>
                <w:ilvl w:val="0"/>
                <w:numId w:val="9"/>
              </w:numPr>
              <w:spacing w:line="360" w:lineRule="auto"/>
              <w:ind w:left="360"/>
              <w:jc w:val="both"/>
              <w:rPr>
                <w:sz w:val="20"/>
              </w:rPr>
            </w:pPr>
            <w:r w:rsidRPr="00797DDB">
              <w:rPr>
                <w:sz w:val="20"/>
              </w:rPr>
              <w:t>UU will chair monthly steering committee meeting: Team members include</w:t>
            </w:r>
            <w:r>
              <w:rPr>
                <w:sz w:val="20"/>
              </w:rPr>
              <w:t xml:space="preserve">: Jeetu Patel, Ashok Patel, </w:t>
            </w:r>
            <w:r w:rsidRPr="00797DDB">
              <w:rPr>
                <w:sz w:val="20"/>
              </w:rPr>
              <w:t>MD staff, chief of nursing, chief of ward boys, Bernhard Fassl (UU), Reena Patel (UU).</w:t>
            </w:r>
            <w:r>
              <w:rPr>
                <w:sz w:val="20"/>
              </w:rPr>
              <w:t xml:space="preserve"> Steering committee will discuss and approve clinical and research activities</w:t>
            </w:r>
          </w:p>
          <w:p w:rsidR="00C83E0D" w:rsidRPr="00797DDB" w:rsidRDefault="00C83E0D" w:rsidP="00A200AC">
            <w:pPr>
              <w:pStyle w:val="ListParagraph"/>
              <w:numPr>
                <w:ilvl w:val="0"/>
                <w:numId w:val="9"/>
              </w:numPr>
              <w:spacing w:line="360" w:lineRule="auto"/>
              <w:ind w:left="360"/>
              <w:jc w:val="both"/>
              <w:rPr>
                <w:sz w:val="20"/>
              </w:rPr>
            </w:pPr>
            <w:r>
              <w:rPr>
                <w:sz w:val="20"/>
              </w:rPr>
              <w:t>Conflict resolution: Disagreements and concerns about programs, performance of staff, UU visiting staff, clinical care will be communicated to Steering committee</w:t>
            </w:r>
          </w:p>
        </w:tc>
      </w:tr>
      <w:tr w:rsidR="00C83E0D" w:rsidRPr="00797DDB" w:rsidTr="00A17B1D">
        <w:tc>
          <w:tcPr>
            <w:tcW w:w="11016" w:type="dxa"/>
            <w:gridSpan w:val="2"/>
            <w:shd w:val="clear" w:color="auto" w:fill="D9D9D9"/>
          </w:tcPr>
          <w:p w:rsidR="00C83E0D" w:rsidRPr="00797DDB" w:rsidRDefault="00C83E0D" w:rsidP="00A17B1D">
            <w:pPr>
              <w:spacing w:line="360" w:lineRule="auto"/>
              <w:jc w:val="center"/>
              <w:rPr>
                <w:b/>
                <w:sz w:val="20"/>
              </w:rPr>
            </w:pPr>
            <w:r w:rsidRPr="00797DDB">
              <w:rPr>
                <w:b/>
                <w:sz w:val="20"/>
              </w:rPr>
              <w:t>ADMINISTRATIVE</w:t>
            </w:r>
          </w:p>
        </w:tc>
      </w:tr>
      <w:tr w:rsidR="00C83E0D" w:rsidRPr="00797DDB" w:rsidTr="00A17B1D">
        <w:tc>
          <w:tcPr>
            <w:tcW w:w="11016" w:type="dxa"/>
            <w:gridSpan w:val="2"/>
          </w:tcPr>
          <w:p w:rsidR="00C83E0D" w:rsidRDefault="00C83E0D" w:rsidP="00C83E0D">
            <w:pPr>
              <w:pStyle w:val="ListParagraph"/>
              <w:numPr>
                <w:ilvl w:val="0"/>
                <w:numId w:val="9"/>
              </w:numPr>
              <w:spacing w:line="360" w:lineRule="auto"/>
              <w:ind w:left="360"/>
              <w:rPr>
                <w:sz w:val="20"/>
              </w:rPr>
            </w:pPr>
            <w:r w:rsidRPr="00797DDB">
              <w:rPr>
                <w:sz w:val="20"/>
              </w:rPr>
              <w:t xml:space="preserve">Participate and conduct review of cases with adverse clinical outcomes (morbidity and mortality review). </w:t>
            </w:r>
            <w:r>
              <w:rPr>
                <w:sz w:val="20"/>
              </w:rPr>
              <w:t xml:space="preserve"> Conduct r</w:t>
            </w:r>
            <w:r w:rsidRPr="00797DDB">
              <w:rPr>
                <w:sz w:val="20"/>
              </w:rPr>
              <w:t>oot cause analysis.</w:t>
            </w:r>
          </w:p>
          <w:p w:rsidR="00C83E0D" w:rsidRPr="00473EB5" w:rsidRDefault="00C83E0D" w:rsidP="00C83E0D">
            <w:pPr>
              <w:pStyle w:val="ListParagraph"/>
              <w:numPr>
                <w:ilvl w:val="0"/>
                <w:numId w:val="9"/>
              </w:numPr>
              <w:spacing w:line="360" w:lineRule="auto"/>
              <w:ind w:left="360"/>
              <w:rPr>
                <w:sz w:val="20"/>
              </w:rPr>
            </w:pPr>
            <w:r>
              <w:rPr>
                <w:sz w:val="20"/>
              </w:rPr>
              <w:t xml:space="preserve">MF </w:t>
            </w:r>
            <w:r w:rsidRPr="00473EB5">
              <w:rPr>
                <w:sz w:val="20"/>
              </w:rPr>
              <w:t>staff will participate in monthly local steering committee meeting</w:t>
            </w:r>
          </w:p>
        </w:tc>
      </w:tr>
      <w:tr w:rsidR="00C83E0D" w:rsidRPr="00797DDB" w:rsidTr="00A17B1D">
        <w:tc>
          <w:tcPr>
            <w:tcW w:w="11016" w:type="dxa"/>
            <w:gridSpan w:val="2"/>
            <w:shd w:val="clear" w:color="auto" w:fill="D9D9D9"/>
          </w:tcPr>
          <w:p w:rsidR="00C83E0D" w:rsidRPr="00797DDB" w:rsidRDefault="00C83E0D" w:rsidP="00A17B1D">
            <w:pPr>
              <w:spacing w:line="360" w:lineRule="auto"/>
              <w:jc w:val="center"/>
              <w:rPr>
                <w:b/>
                <w:sz w:val="20"/>
              </w:rPr>
            </w:pPr>
            <w:r w:rsidRPr="00797DDB">
              <w:rPr>
                <w:b/>
                <w:sz w:val="20"/>
              </w:rPr>
              <w:t>EDUCATIONAL EXCHANGES/COLLABORATION WITH THE UU</w:t>
            </w:r>
          </w:p>
        </w:tc>
      </w:tr>
      <w:tr w:rsidR="00C83E0D" w:rsidRPr="00797DDB" w:rsidTr="00A17B1D">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Integrate visiting UU faculty into clinical operations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Integrate visiting UU trainees, residents and medical students into work team and supervise their performance</w:t>
            </w:r>
          </w:p>
          <w:p w:rsidR="00C83E0D" w:rsidRPr="00797DDB" w:rsidRDefault="00C83E0D" w:rsidP="00A200AC">
            <w:pPr>
              <w:pStyle w:val="ListParagraph"/>
              <w:numPr>
                <w:ilvl w:val="0"/>
                <w:numId w:val="9"/>
              </w:numPr>
              <w:spacing w:line="360" w:lineRule="auto"/>
              <w:ind w:left="360"/>
              <w:jc w:val="both"/>
              <w:rPr>
                <w:sz w:val="20"/>
              </w:rPr>
            </w:pPr>
            <w:r w:rsidRPr="00797DDB">
              <w:rPr>
                <w:sz w:val="20"/>
              </w:rPr>
              <w:t>Accept and follow clinical guidance from UU specialists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Teach visiting UU faculty and residents</w:t>
            </w:r>
          </w:p>
          <w:p w:rsidR="00C83E0D" w:rsidRPr="00797DDB" w:rsidRDefault="00C83E0D" w:rsidP="00A200AC">
            <w:pPr>
              <w:pStyle w:val="ListParagraph"/>
              <w:numPr>
                <w:ilvl w:val="0"/>
                <w:numId w:val="9"/>
              </w:numPr>
              <w:spacing w:line="360" w:lineRule="auto"/>
              <w:ind w:left="360"/>
              <w:jc w:val="both"/>
              <w:rPr>
                <w:sz w:val="20"/>
              </w:rPr>
            </w:pPr>
            <w:r w:rsidRPr="00797DDB">
              <w:rPr>
                <w:sz w:val="20"/>
              </w:rPr>
              <w:t xml:space="preserve">Give presentations via </w:t>
            </w:r>
            <w:proofErr w:type="spellStart"/>
            <w:r w:rsidRPr="00797DDB">
              <w:rPr>
                <w:sz w:val="20"/>
              </w:rPr>
              <w:t>skype</w:t>
            </w:r>
            <w:proofErr w:type="spellEnd"/>
            <w:r w:rsidRPr="00797DDB">
              <w:rPr>
                <w:sz w:val="20"/>
              </w:rPr>
              <w:t xml:space="preserve"> at UU</w:t>
            </w:r>
            <w:r>
              <w:rPr>
                <w:sz w:val="20"/>
              </w:rPr>
              <w:t xml:space="preserve"> for faculty and staff</w:t>
            </w:r>
          </w:p>
          <w:p w:rsidR="00C83E0D" w:rsidRDefault="00C83E0D" w:rsidP="00A200AC">
            <w:pPr>
              <w:pStyle w:val="ListParagraph"/>
              <w:numPr>
                <w:ilvl w:val="0"/>
                <w:numId w:val="9"/>
              </w:numPr>
              <w:spacing w:line="360" w:lineRule="auto"/>
              <w:ind w:left="360"/>
              <w:jc w:val="both"/>
              <w:rPr>
                <w:sz w:val="20"/>
              </w:rPr>
            </w:pPr>
            <w:r w:rsidRPr="00797DDB">
              <w:rPr>
                <w:sz w:val="20"/>
              </w:rPr>
              <w:t>Present an interestin</w:t>
            </w:r>
            <w:r>
              <w:rPr>
                <w:sz w:val="20"/>
              </w:rPr>
              <w:t>g case at morning report (</w:t>
            </w:r>
            <w:r w:rsidRPr="00797DDB">
              <w:rPr>
                <w:sz w:val="20"/>
              </w:rPr>
              <w:t xml:space="preserve">educational session for UU residents) once a month via </w:t>
            </w:r>
            <w:proofErr w:type="spellStart"/>
            <w:r w:rsidRPr="00797DDB">
              <w:rPr>
                <w:sz w:val="20"/>
              </w:rPr>
              <w:t>skype</w:t>
            </w:r>
            <w:proofErr w:type="spellEnd"/>
          </w:p>
          <w:p w:rsidR="00C83E0D" w:rsidRPr="00797DDB" w:rsidRDefault="00C83E0D" w:rsidP="00A200AC">
            <w:pPr>
              <w:pStyle w:val="ListParagraph"/>
              <w:numPr>
                <w:ilvl w:val="0"/>
                <w:numId w:val="9"/>
              </w:numPr>
              <w:spacing w:line="360" w:lineRule="auto"/>
              <w:ind w:left="360"/>
              <w:jc w:val="both"/>
              <w:rPr>
                <w:sz w:val="20"/>
              </w:rPr>
            </w:pPr>
            <w:r>
              <w:rPr>
                <w:sz w:val="20"/>
              </w:rPr>
              <w:t>Participates in regular conversations (email, phone) with UU team</w:t>
            </w:r>
          </w:p>
        </w:tc>
        <w:tc>
          <w:tcPr>
            <w:tcW w:w="5508" w:type="dxa"/>
          </w:tcPr>
          <w:p w:rsidR="00C83E0D" w:rsidRPr="00797DDB" w:rsidRDefault="00C83E0D" w:rsidP="00A200AC">
            <w:pPr>
              <w:pStyle w:val="ListParagraph"/>
              <w:numPr>
                <w:ilvl w:val="0"/>
                <w:numId w:val="9"/>
              </w:numPr>
              <w:spacing w:line="360" w:lineRule="auto"/>
              <w:ind w:left="360"/>
              <w:jc w:val="both"/>
              <w:rPr>
                <w:sz w:val="20"/>
              </w:rPr>
            </w:pPr>
            <w:r w:rsidRPr="00797DDB">
              <w:rPr>
                <w:sz w:val="20"/>
              </w:rPr>
              <w:t>UU will provide a 1mo educational opportunity for local staff at the University of Utah after 3 years of service at Mota Fofalia Hospital</w:t>
            </w:r>
          </w:p>
          <w:p w:rsidR="00C83E0D" w:rsidRPr="00797DDB" w:rsidRDefault="00C83E0D" w:rsidP="00A200AC">
            <w:pPr>
              <w:pStyle w:val="ListParagraph"/>
              <w:numPr>
                <w:ilvl w:val="0"/>
                <w:numId w:val="9"/>
              </w:numPr>
              <w:spacing w:line="360" w:lineRule="auto"/>
              <w:ind w:left="360"/>
              <w:jc w:val="both"/>
              <w:rPr>
                <w:sz w:val="20"/>
              </w:rPr>
            </w:pPr>
            <w:r w:rsidRPr="00797DDB">
              <w:rPr>
                <w:sz w:val="20"/>
              </w:rPr>
              <w:t>UU will provide training certificates for completed master trainer courses of MF staff.</w:t>
            </w:r>
          </w:p>
          <w:p w:rsidR="00C83E0D" w:rsidRDefault="00C83E0D" w:rsidP="00A200AC">
            <w:pPr>
              <w:pStyle w:val="ListParagraph"/>
              <w:numPr>
                <w:ilvl w:val="0"/>
                <w:numId w:val="9"/>
              </w:numPr>
              <w:spacing w:line="360" w:lineRule="auto"/>
              <w:ind w:left="360"/>
              <w:jc w:val="both"/>
              <w:rPr>
                <w:sz w:val="20"/>
              </w:rPr>
            </w:pPr>
            <w:r w:rsidRPr="00797DDB">
              <w:rPr>
                <w:sz w:val="20"/>
              </w:rPr>
              <w:t xml:space="preserve">UU visiting faculty </w:t>
            </w:r>
            <w:r>
              <w:rPr>
                <w:sz w:val="20"/>
              </w:rPr>
              <w:t>and residents and students will</w:t>
            </w:r>
            <w:r w:rsidRPr="00797DDB">
              <w:rPr>
                <w:sz w:val="20"/>
              </w:rPr>
              <w:t xml:space="preserve"> treat local staff respectfully.</w:t>
            </w:r>
          </w:p>
          <w:p w:rsidR="00C83E0D" w:rsidRPr="007B7F6E" w:rsidRDefault="00C83E0D" w:rsidP="00A200AC">
            <w:pPr>
              <w:pStyle w:val="ListParagraph"/>
              <w:numPr>
                <w:ilvl w:val="0"/>
                <w:numId w:val="9"/>
              </w:numPr>
              <w:spacing w:line="360" w:lineRule="auto"/>
              <w:ind w:left="360"/>
              <w:jc w:val="both"/>
              <w:rPr>
                <w:sz w:val="20"/>
              </w:rPr>
            </w:pPr>
            <w:r>
              <w:rPr>
                <w:sz w:val="20"/>
              </w:rPr>
              <w:t>UU will provide opportunity for ongoing training and professional development, research and scientific publications for MF staff</w:t>
            </w:r>
          </w:p>
        </w:tc>
      </w:tr>
    </w:tbl>
    <w:p w:rsidR="00C83E0D" w:rsidRPr="00055A2F" w:rsidRDefault="00C83E0D" w:rsidP="003F76A7">
      <w:pPr>
        <w:pStyle w:val="Default"/>
        <w:rPr>
          <w:bCs/>
          <w:sz w:val="23"/>
          <w:szCs w:val="23"/>
        </w:rPr>
      </w:pPr>
    </w:p>
    <w:sectPr w:rsidR="00C83E0D" w:rsidRPr="00055A2F" w:rsidSect="00055A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7E2"/>
    <w:multiLevelType w:val="hybridMultilevel"/>
    <w:tmpl w:val="D71A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5731"/>
    <w:multiLevelType w:val="hybridMultilevel"/>
    <w:tmpl w:val="EA2082C4"/>
    <w:lvl w:ilvl="0" w:tplc="10D28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7658A"/>
    <w:multiLevelType w:val="hybridMultilevel"/>
    <w:tmpl w:val="73A8788E"/>
    <w:lvl w:ilvl="0" w:tplc="743C8D3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B1625"/>
    <w:multiLevelType w:val="hybridMultilevel"/>
    <w:tmpl w:val="731C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9596F"/>
    <w:multiLevelType w:val="hybridMultilevel"/>
    <w:tmpl w:val="DD70B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0730D"/>
    <w:multiLevelType w:val="hybridMultilevel"/>
    <w:tmpl w:val="FCDE9616"/>
    <w:lvl w:ilvl="0" w:tplc="10D2866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F1041"/>
    <w:multiLevelType w:val="hybridMultilevel"/>
    <w:tmpl w:val="81D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74895"/>
    <w:multiLevelType w:val="hybridMultilevel"/>
    <w:tmpl w:val="E9EEEAA0"/>
    <w:lvl w:ilvl="0" w:tplc="8E140E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97D3D"/>
    <w:multiLevelType w:val="hybridMultilevel"/>
    <w:tmpl w:val="935484C6"/>
    <w:lvl w:ilvl="0" w:tplc="2FC604B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09AC"/>
    <w:rsid w:val="00055A2F"/>
    <w:rsid w:val="000E0E9E"/>
    <w:rsid w:val="0016700B"/>
    <w:rsid w:val="00257453"/>
    <w:rsid w:val="003F76A7"/>
    <w:rsid w:val="0040013D"/>
    <w:rsid w:val="004C351B"/>
    <w:rsid w:val="004E648F"/>
    <w:rsid w:val="005656E4"/>
    <w:rsid w:val="005E60FD"/>
    <w:rsid w:val="006009AC"/>
    <w:rsid w:val="00704037"/>
    <w:rsid w:val="00786154"/>
    <w:rsid w:val="007B49E9"/>
    <w:rsid w:val="007B529C"/>
    <w:rsid w:val="008810C1"/>
    <w:rsid w:val="00897AC7"/>
    <w:rsid w:val="008B2D92"/>
    <w:rsid w:val="00955C92"/>
    <w:rsid w:val="00A1739B"/>
    <w:rsid w:val="00A200AC"/>
    <w:rsid w:val="00A353CB"/>
    <w:rsid w:val="00A80A0F"/>
    <w:rsid w:val="00AC5ED0"/>
    <w:rsid w:val="00B1503C"/>
    <w:rsid w:val="00B22DD4"/>
    <w:rsid w:val="00B8371F"/>
    <w:rsid w:val="00B9250B"/>
    <w:rsid w:val="00BC0277"/>
    <w:rsid w:val="00BC6A05"/>
    <w:rsid w:val="00BD2798"/>
    <w:rsid w:val="00C812A8"/>
    <w:rsid w:val="00C83E0D"/>
    <w:rsid w:val="00CC21D2"/>
    <w:rsid w:val="00CD30CB"/>
    <w:rsid w:val="00D16AF2"/>
    <w:rsid w:val="00DE2256"/>
    <w:rsid w:val="00E44046"/>
    <w:rsid w:val="00E74DBD"/>
    <w:rsid w:val="00F1686F"/>
    <w:rsid w:val="00F66E1D"/>
    <w:rsid w:val="00F81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9A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9AC"/>
    <w:rPr>
      <w:rFonts w:ascii="Tahoma" w:hAnsi="Tahoma" w:cs="Tahoma"/>
      <w:sz w:val="16"/>
      <w:szCs w:val="16"/>
    </w:rPr>
  </w:style>
  <w:style w:type="character" w:customStyle="1" w:styleId="BalloonTextChar">
    <w:name w:val="Balloon Text Char"/>
    <w:basedOn w:val="DefaultParagraphFont"/>
    <w:link w:val="BalloonText"/>
    <w:uiPriority w:val="99"/>
    <w:semiHidden/>
    <w:rsid w:val="006009AC"/>
    <w:rPr>
      <w:rFonts w:ascii="Tahoma" w:hAnsi="Tahoma" w:cs="Tahoma"/>
      <w:sz w:val="16"/>
      <w:szCs w:val="16"/>
    </w:rPr>
  </w:style>
  <w:style w:type="table" w:styleId="TableGrid">
    <w:name w:val="Table Grid"/>
    <w:basedOn w:val="TableNormal"/>
    <w:uiPriority w:val="59"/>
    <w:rsid w:val="0060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037"/>
    <w:pPr>
      <w:ind w:left="720"/>
      <w:contextualSpacing/>
    </w:pPr>
  </w:style>
  <w:style w:type="table" w:styleId="ColorfulList-Accent3">
    <w:name w:val="Colorful List Accent 3"/>
    <w:basedOn w:val="TableNormal"/>
    <w:uiPriority w:val="72"/>
    <w:rsid w:val="004E64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C812A8"/>
    <w:rPr>
      <w:sz w:val="18"/>
      <w:szCs w:val="18"/>
    </w:rPr>
  </w:style>
  <w:style w:type="paragraph" w:styleId="CommentText">
    <w:name w:val="annotation text"/>
    <w:basedOn w:val="Normal"/>
    <w:link w:val="CommentTextChar"/>
    <w:uiPriority w:val="99"/>
    <w:semiHidden/>
    <w:unhideWhenUsed/>
    <w:rsid w:val="00C812A8"/>
    <w:rPr>
      <w:sz w:val="24"/>
      <w:szCs w:val="24"/>
    </w:rPr>
  </w:style>
  <w:style w:type="character" w:customStyle="1" w:styleId="CommentTextChar">
    <w:name w:val="Comment Text Char"/>
    <w:basedOn w:val="DefaultParagraphFont"/>
    <w:link w:val="CommentText"/>
    <w:uiPriority w:val="99"/>
    <w:semiHidden/>
    <w:rsid w:val="00C812A8"/>
    <w:rPr>
      <w:sz w:val="24"/>
      <w:szCs w:val="24"/>
    </w:rPr>
  </w:style>
  <w:style w:type="paragraph" w:styleId="CommentSubject">
    <w:name w:val="annotation subject"/>
    <w:basedOn w:val="CommentText"/>
    <w:next w:val="CommentText"/>
    <w:link w:val="CommentSubjectChar"/>
    <w:uiPriority w:val="99"/>
    <w:semiHidden/>
    <w:unhideWhenUsed/>
    <w:rsid w:val="00C812A8"/>
    <w:rPr>
      <w:b/>
      <w:bCs/>
      <w:sz w:val="20"/>
      <w:szCs w:val="20"/>
    </w:rPr>
  </w:style>
  <w:style w:type="character" w:customStyle="1" w:styleId="CommentSubjectChar">
    <w:name w:val="Comment Subject Char"/>
    <w:basedOn w:val="CommentTextChar"/>
    <w:link w:val="CommentSubject"/>
    <w:uiPriority w:val="99"/>
    <w:semiHidden/>
    <w:rsid w:val="00C812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9A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09AC"/>
    <w:rPr>
      <w:rFonts w:ascii="Tahoma" w:hAnsi="Tahoma" w:cs="Tahoma"/>
      <w:sz w:val="16"/>
      <w:szCs w:val="16"/>
    </w:rPr>
  </w:style>
  <w:style w:type="character" w:customStyle="1" w:styleId="BalloonTextChar">
    <w:name w:val="Balloon Text Char"/>
    <w:basedOn w:val="DefaultParagraphFont"/>
    <w:link w:val="BalloonText"/>
    <w:uiPriority w:val="99"/>
    <w:semiHidden/>
    <w:rsid w:val="006009AC"/>
    <w:rPr>
      <w:rFonts w:ascii="Tahoma" w:hAnsi="Tahoma" w:cs="Tahoma"/>
      <w:sz w:val="16"/>
      <w:szCs w:val="16"/>
    </w:rPr>
  </w:style>
  <w:style w:type="table" w:styleId="TableGrid">
    <w:name w:val="Table Grid"/>
    <w:basedOn w:val="TableNormal"/>
    <w:uiPriority w:val="59"/>
    <w:rsid w:val="0060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037"/>
    <w:pPr>
      <w:ind w:left="720"/>
      <w:contextualSpacing/>
    </w:pPr>
  </w:style>
  <w:style w:type="table" w:styleId="ColorfulList-Accent3">
    <w:name w:val="Colorful List Accent 3"/>
    <w:basedOn w:val="TableNormal"/>
    <w:uiPriority w:val="72"/>
    <w:rsid w:val="004E64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C812A8"/>
    <w:rPr>
      <w:sz w:val="18"/>
      <w:szCs w:val="18"/>
    </w:rPr>
  </w:style>
  <w:style w:type="paragraph" w:styleId="CommentText">
    <w:name w:val="annotation text"/>
    <w:basedOn w:val="Normal"/>
    <w:link w:val="CommentTextChar"/>
    <w:uiPriority w:val="99"/>
    <w:semiHidden/>
    <w:unhideWhenUsed/>
    <w:rsid w:val="00C812A8"/>
    <w:rPr>
      <w:sz w:val="24"/>
      <w:szCs w:val="24"/>
    </w:rPr>
  </w:style>
  <w:style w:type="character" w:customStyle="1" w:styleId="CommentTextChar">
    <w:name w:val="Comment Text Char"/>
    <w:basedOn w:val="DefaultParagraphFont"/>
    <w:link w:val="CommentText"/>
    <w:uiPriority w:val="99"/>
    <w:semiHidden/>
    <w:rsid w:val="00C812A8"/>
    <w:rPr>
      <w:sz w:val="24"/>
      <w:szCs w:val="24"/>
    </w:rPr>
  </w:style>
  <w:style w:type="paragraph" w:styleId="CommentSubject">
    <w:name w:val="annotation subject"/>
    <w:basedOn w:val="CommentText"/>
    <w:next w:val="CommentText"/>
    <w:link w:val="CommentSubjectChar"/>
    <w:uiPriority w:val="99"/>
    <w:semiHidden/>
    <w:unhideWhenUsed/>
    <w:rsid w:val="00C812A8"/>
    <w:rPr>
      <w:b/>
      <w:bCs/>
      <w:sz w:val="20"/>
      <w:szCs w:val="20"/>
    </w:rPr>
  </w:style>
  <w:style w:type="character" w:customStyle="1" w:styleId="CommentSubjectChar">
    <w:name w:val="Comment Subject Char"/>
    <w:basedOn w:val="CommentTextChar"/>
    <w:link w:val="CommentSubject"/>
    <w:uiPriority w:val="99"/>
    <w:semiHidden/>
    <w:rsid w:val="00C812A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6FD499-26CC-4EEA-AF08-928E36121A70}" type="doc">
      <dgm:prSet loTypeId="urn:microsoft.com/office/officeart/2005/8/layout/venn1" loCatId="relationship" qsTypeId="urn:microsoft.com/office/officeart/2005/8/quickstyle/simple5" qsCatId="simple" csTypeId="urn:microsoft.com/office/officeart/2005/8/colors/accent1_2" csCatId="accent1" phldr="1"/>
      <dgm:spPr/>
    </dgm:pt>
    <dgm:pt modelId="{AAF6F4B7-83C3-42F2-8BBB-D175CE8CF9A5}">
      <dgm:prSet phldrT="[Text]" custT="1"/>
      <dgm:spPr/>
      <dgm:t>
        <a:bodyPr/>
        <a:lstStyle/>
        <a:p>
          <a:pPr algn="ctr">
            <a:lnSpc>
              <a:spcPct val="90000"/>
            </a:lnSpc>
            <a:spcAft>
              <a:spcPct val="35000"/>
            </a:spcAft>
          </a:pPr>
          <a:endParaRPr lang="en-US" sz="1100" b="1"/>
        </a:p>
        <a:p>
          <a:pPr algn="ctr">
            <a:lnSpc>
              <a:spcPct val="100000"/>
            </a:lnSpc>
            <a:spcAft>
              <a:spcPts val="0"/>
            </a:spcAft>
          </a:pPr>
          <a:r>
            <a:rPr lang="en-US" sz="1100" b="1"/>
            <a:t>Knowledge </a:t>
          </a:r>
        </a:p>
        <a:p>
          <a:pPr algn="ctr">
            <a:lnSpc>
              <a:spcPct val="100000"/>
            </a:lnSpc>
            <a:spcAft>
              <a:spcPts val="0"/>
            </a:spcAft>
          </a:pPr>
          <a:r>
            <a:rPr lang="en-US" sz="1100" b="1"/>
            <a:t>generation </a:t>
          </a:r>
        </a:p>
        <a:p>
          <a:pPr algn="l">
            <a:lnSpc>
              <a:spcPct val="90000"/>
            </a:lnSpc>
            <a:spcAft>
              <a:spcPct val="35000"/>
            </a:spcAft>
          </a:pPr>
          <a:endParaRPr lang="en-US" sz="800"/>
        </a:p>
        <a:p>
          <a:pPr algn="ctr">
            <a:lnSpc>
              <a:spcPct val="90000"/>
            </a:lnSpc>
            <a:spcAft>
              <a:spcPct val="35000"/>
            </a:spcAft>
          </a:pPr>
          <a:r>
            <a:rPr lang="en-US" sz="800"/>
            <a:t> Research</a:t>
          </a:r>
        </a:p>
        <a:p>
          <a:pPr algn="ctr">
            <a:lnSpc>
              <a:spcPct val="90000"/>
            </a:lnSpc>
            <a:spcAft>
              <a:spcPct val="35000"/>
            </a:spcAft>
          </a:pPr>
          <a:r>
            <a:rPr lang="en-US" sz="800"/>
            <a:t> Innovation</a:t>
          </a:r>
        </a:p>
        <a:p>
          <a:pPr algn="ctr">
            <a:lnSpc>
              <a:spcPct val="90000"/>
            </a:lnSpc>
            <a:spcAft>
              <a:spcPct val="35000"/>
            </a:spcAft>
          </a:pPr>
          <a:endParaRPr lang="en-US" sz="700"/>
        </a:p>
        <a:p>
          <a:pPr algn="ctr">
            <a:lnSpc>
              <a:spcPct val="90000"/>
            </a:lnSpc>
            <a:spcAft>
              <a:spcPct val="35000"/>
            </a:spcAft>
          </a:pPr>
          <a:endParaRPr lang="en-US" sz="700"/>
        </a:p>
        <a:p>
          <a:pPr algn="ctr">
            <a:lnSpc>
              <a:spcPct val="90000"/>
            </a:lnSpc>
            <a:spcAft>
              <a:spcPct val="35000"/>
            </a:spcAft>
          </a:pPr>
          <a:endParaRPr lang="en-US" sz="700"/>
        </a:p>
      </dgm:t>
    </dgm:pt>
    <dgm:pt modelId="{36C0FC8D-0A49-4A48-96D4-3E85F8181020}" type="parTrans" cxnId="{03D09AF8-7F61-4DD5-92A7-BC97689998B2}">
      <dgm:prSet/>
      <dgm:spPr/>
      <dgm:t>
        <a:bodyPr/>
        <a:lstStyle/>
        <a:p>
          <a:endParaRPr lang="en-US"/>
        </a:p>
      </dgm:t>
    </dgm:pt>
    <dgm:pt modelId="{83417370-15BF-4597-AF59-03C3271421AC}" type="sibTrans" cxnId="{03D09AF8-7F61-4DD5-92A7-BC97689998B2}">
      <dgm:prSet/>
      <dgm:spPr/>
      <dgm:t>
        <a:bodyPr/>
        <a:lstStyle/>
        <a:p>
          <a:endParaRPr lang="en-US"/>
        </a:p>
      </dgm:t>
    </dgm:pt>
    <dgm:pt modelId="{E7729B4C-9985-46CC-A96D-3F5DAAEF59F4}">
      <dgm:prSet phldrT="[Text]" custT="1"/>
      <dgm:spPr/>
      <dgm:t>
        <a:bodyPr/>
        <a:lstStyle/>
        <a:p>
          <a:r>
            <a:rPr lang="en-US" sz="1100" b="1"/>
            <a:t>Knowledge application</a:t>
          </a:r>
        </a:p>
        <a:p>
          <a:endParaRPr lang="en-US" sz="800"/>
        </a:p>
        <a:p>
          <a:r>
            <a:rPr lang="en-US" sz="800"/>
            <a:t>Clinical service</a:t>
          </a:r>
        </a:p>
        <a:p>
          <a:r>
            <a:rPr lang="en-US" sz="800"/>
            <a:t>Establishing care standards</a:t>
          </a:r>
        </a:p>
      </dgm:t>
    </dgm:pt>
    <dgm:pt modelId="{8F31A227-E01B-4A98-A350-D006CBED00AA}" type="parTrans" cxnId="{2984FE76-EF02-4A58-8128-E287225F1548}">
      <dgm:prSet/>
      <dgm:spPr/>
      <dgm:t>
        <a:bodyPr/>
        <a:lstStyle/>
        <a:p>
          <a:endParaRPr lang="en-US"/>
        </a:p>
      </dgm:t>
    </dgm:pt>
    <dgm:pt modelId="{4E3C033F-E6C2-427C-B861-AFFE2F0EDD79}" type="sibTrans" cxnId="{2984FE76-EF02-4A58-8128-E287225F1548}">
      <dgm:prSet/>
      <dgm:spPr/>
      <dgm:t>
        <a:bodyPr/>
        <a:lstStyle/>
        <a:p>
          <a:endParaRPr lang="en-US"/>
        </a:p>
      </dgm:t>
    </dgm:pt>
    <dgm:pt modelId="{325455CF-CC3A-47C7-9314-BF18F6D6C8C7}">
      <dgm:prSet phldrT="[Text]" custT="1"/>
      <dgm:spPr/>
      <dgm:t>
        <a:bodyPr/>
        <a:lstStyle/>
        <a:p>
          <a:pPr algn="ctr"/>
          <a:r>
            <a:rPr lang="en-US" sz="1100" b="1"/>
            <a:t>Knowledge dissemination</a:t>
          </a:r>
        </a:p>
        <a:p>
          <a:pPr algn="l"/>
          <a:endParaRPr lang="en-US" sz="800"/>
        </a:p>
        <a:p>
          <a:pPr algn="ctr"/>
          <a:r>
            <a:rPr lang="en-US" sz="800"/>
            <a:t>Education/Teaching </a:t>
          </a:r>
        </a:p>
        <a:p>
          <a:pPr algn="ctr"/>
          <a:r>
            <a:rPr lang="en-US" sz="800"/>
            <a:t>   Program implementation   </a:t>
          </a:r>
        </a:p>
      </dgm:t>
    </dgm:pt>
    <dgm:pt modelId="{801699B2-DC64-408E-A394-33FC4EA268E9}" type="parTrans" cxnId="{3B715979-C3CD-4719-90D1-A493E3C331DF}">
      <dgm:prSet/>
      <dgm:spPr/>
      <dgm:t>
        <a:bodyPr/>
        <a:lstStyle/>
        <a:p>
          <a:endParaRPr lang="en-US"/>
        </a:p>
      </dgm:t>
    </dgm:pt>
    <dgm:pt modelId="{CC9BAF85-E680-4487-AE11-DE743F2710C6}" type="sibTrans" cxnId="{3B715979-C3CD-4719-90D1-A493E3C331DF}">
      <dgm:prSet/>
      <dgm:spPr/>
      <dgm:t>
        <a:bodyPr/>
        <a:lstStyle/>
        <a:p>
          <a:endParaRPr lang="en-US"/>
        </a:p>
      </dgm:t>
    </dgm:pt>
    <dgm:pt modelId="{C6D4D232-6D4C-4C37-81EA-57A9B9AC37F7}" type="pres">
      <dgm:prSet presAssocID="{7C6FD499-26CC-4EEA-AF08-928E36121A70}" presName="compositeShape" presStyleCnt="0">
        <dgm:presLayoutVars>
          <dgm:chMax val="7"/>
          <dgm:dir/>
          <dgm:resizeHandles val="exact"/>
        </dgm:presLayoutVars>
      </dgm:prSet>
      <dgm:spPr/>
    </dgm:pt>
    <dgm:pt modelId="{689CE12E-30D1-48B5-9EB4-5335A6F2A85D}" type="pres">
      <dgm:prSet presAssocID="{AAF6F4B7-83C3-42F2-8BBB-D175CE8CF9A5}" presName="circ1" presStyleLbl="vennNode1" presStyleIdx="0" presStyleCnt="3"/>
      <dgm:spPr/>
      <dgm:t>
        <a:bodyPr/>
        <a:lstStyle/>
        <a:p>
          <a:endParaRPr lang="en-US"/>
        </a:p>
      </dgm:t>
    </dgm:pt>
    <dgm:pt modelId="{58344B11-9CFC-42EA-AE7C-F0AB93F468E1}" type="pres">
      <dgm:prSet presAssocID="{AAF6F4B7-83C3-42F2-8BBB-D175CE8CF9A5}" presName="circ1Tx" presStyleLbl="revTx" presStyleIdx="0" presStyleCnt="0">
        <dgm:presLayoutVars>
          <dgm:chMax val="0"/>
          <dgm:chPref val="0"/>
          <dgm:bulletEnabled val="1"/>
        </dgm:presLayoutVars>
      </dgm:prSet>
      <dgm:spPr/>
      <dgm:t>
        <a:bodyPr/>
        <a:lstStyle/>
        <a:p>
          <a:endParaRPr lang="en-US"/>
        </a:p>
      </dgm:t>
    </dgm:pt>
    <dgm:pt modelId="{84E58C6C-8A36-47AC-80B6-B15324D2A694}" type="pres">
      <dgm:prSet presAssocID="{E7729B4C-9985-46CC-A96D-3F5DAAEF59F4}" presName="circ2" presStyleLbl="vennNode1" presStyleIdx="1" presStyleCnt="3"/>
      <dgm:spPr/>
      <dgm:t>
        <a:bodyPr/>
        <a:lstStyle/>
        <a:p>
          <a:endParaRPr lang="en-US"/>
        </a:p>
      </dgm:t>
    </dgm:pt>
    <dgm:pt modelId="{F4B71313-FE3B-4E45-B690-6E639F015131}" type="pres">
      <dgm:prSet presAssocID="{E7729B4C-9985-46CC-A96D-3F5DAAEF59F4}" presName="circ2Tx" presStyleLbl="revTx" presStyleIdx="0" presStyleCnt="0">
        <dgm:presLayoutVars>
          <dgm:chMax val="0"/>
          <dgm:chPref val="0"/>
          <dgm:bulletEnabled val="1"/>
        </dgm:presLayoutVars>
      </dgm:prSet>
      <dgm:spPr/>
      <dgm:t>
        <a:bodyPr/>
        <a:lstStyle/>
        <a:p>
          <a:endParaRPr lang="en-US"/>
        </a:p>
      </dgm:t>
    </dgm:pt>
    <dgm:pt modelId="{D13B09BF-CCF2-451F-AC50-1AA84373FA07}" type="pres">
      <dgm:prSet presAssocID="{325455CF-CC3A-47C7-9314-BF18F6D6C8C7}" presName="circ3" presStyleLbl="vennNode1" presStyleIdx="2" presStyleCnt="3"/>
      <dgm:spPr/>
      <dgm:t>
        <a:bodyPr/>
        <a:lstStyle/>
        <a:p>
          <a:endParaRPr lang="en-US"/>
        </a:p>
      </dgm:t>
    </dgm:pt>
    <dgm:pt modelId="{D7D53C89-2576-4E4F-877C-0EFB9A011CB7}" type="pres">
      <dgm:prSet presAssocID="{325455CF-CC3A-47C7-9314-BF18F6D6C8C7}" presName="circ3Tx" presStyleLbl="revTx" presStyleIdx="0" presStyleCnt="0">
        <dgm:presLayoutVars>
          <dgm:chMax val="0"/>
          <dgm:chPref val="0"/>
          <dgm:bulletEnabled val="1"/>
        </dgm:presLayoutVars>
      </dgm:prSet>
      <dgm:spPr/>
      <dgm:t>
        <a:bodyPr/>
        <a:lstStyle/>
        <a:p>
          <a:endParaRPr lang="en-US"/>
        </a:p>
      </dgm:t>
    </dgm:pt>
  </dgm:ptLst>
  <dgm:cxnLst>
    <dgm:cxn modelId="{2984FE76-EF02-4A58-8128-E287225F1548}" srcId="{7C6FD499-26CC-4EEA-AF08-928E36121A70}" destId="{E7729B4C-9985-46CC-A96D-3F5DAAEF59F4}" srcOrd="1" destOrd="0" parTransId="{8F31A227-E01B-4A98-A350-D006CBED00AA}" sibTransId="{4E3C033F-E6C2-427C-B861-AFFE2F0EDD79}"/>
    <dgm:cxn modelId="{6D653459-DAC0-4C4F-A192-F614037CCB5D}" type="presOf" srcId="{E7729B4C-9985-46CC-A96D-3F5DAAEF59F4}" destId="{F4B71313-FE3B-4E45-B690-6E639F015131}" srcOrd="1" destOrd="0" presId="urn:microsoft.com/office/officeart/2005/8/layout/venn1"/>
    <dgm:cxn modelId="{17E47652-6602-4EB1-9DE6-65D9E4A4DD48}" type="presOf" srcId="{E7729B4C-9985-46CC-A96D-3F5DAAEF59F4}" destId="{84E58C6C-8A36-47AC-80B6-B15324D2A694}" srcOrd="0" destOrd="0" presId="urn:microsoft.com/office/officeart/2005/8/layout/venn1"/>
    <dgm:cxn modelId="{3B715979-C3CD-4719-90D1-A493E3C331DF}" srcId="{7C6FD499-26CC-4EEA-AF08-928E36121A70}" destId="{325455CF-CC3A-47C7-9314-BF18F6D6C8C7}" srcOrd="2" destOrd="0" parTransId="{801699B2-DC64-408E-A394-33FC4EA268E9}" sibTransId="{CC9BAF85-E680-4487-AE11-DE743F2710C6}"/>
    <dgm:cxn modelId="{5A3CD0D5-9D1B-4E77-8418-D57240F56545}" type="presOf" srcId="{7C6FD499-26CC-4EEA-AF08-928E36121A70}" destId="{C6D4D232-6D4C-4C37-81EA-57A9B9AC37F7}" srcOrd="0" destOrd="0" presId="urn:microsoft.com/office/officeart/2005/8/layout/venn1"/>
    <dgm:cxn modelId="{7C90C6FC-0085-4047-9E25-908648DF4BBE}" type="presOf" srcId="{AAF6F4B7-83C3-42F2-8BBB-D175CE8CF9A5}" destId="{689CE12E-30D1-48B5-9EB4-5335A6F2A85D}" srcOrd="0" destOrd="0" presId="urn:microsoft.com/office/officeart/2005/8/layout/venn1"/>
    <dgm:cxn modelId="{335F947C-8EF3-49F4-B501-298A667529E2}" type="presOf" srcId="{325455CF-CC3A-47C7-9314-BF18F6D6C8C7}" destId="{D7D53C89-2576-4E4F-877C-0EFB9A011CB7}" srcOrd="1" destOrd="0" presId="urn:microsoft.com/office/officeart/2005/8/layout/venn1"/>
    <dgm:cxn modelId="{03D09AF8-7F61-4DD5-92A7-BC97689998B2}" srcId="{7C6FD499-26CC-4EEA-AF08-928E36121A70}" destId="{AAF6F4B7-83C3-42F2-8BBB-D175CE8CF9A5}" srcOrd="0" destOrd="0" parTransId="{36C0FC8D-0A49-4A48-96D4-3E85F8181020}" sibTransId="{83417370-15BF-4597-AF59-03C3271421AC}"/>
    <dgm:cxn modelId="{57246B25-7A79-42D7-B9E3-73CDF287300F}" type="presOf" srcId="{325455CF-CC3A-47C7-9314-BF18F6D6C8C7}" destId="{D13B09BF-CCF2-451F-AC50-1AA84373FA07}" srcOrd="0" destOrd="0" presId="urn:microsoft.com/office/officeart/2005/8/layout/venn1"/>
    <dgm:cxn modelId="{FA1E1235-FFC7-4B47-B42C-34AEC68B7115}" type="presOf" srcId="{AAF6F4B7-83C3-42F2-8BBB-D175CE8CF9A5}" destId="{58344B11-9CFC-42EA-AE7C-F0AB93F468E1}" srcOrd="1" destOrd="0" presId="urn:microsoft.com/office/officeart/2005/8/layout/venn1"/>
    <dgm:cxn modelId="{62939386-7003-4C28-B242-FE09940AA5B7}" type="presParOf" srcId="{C6D4D232-6D4C-4C37-81EA-57A9B9AC37F7}" destId="{689CE12E-30D1-48B5-9EB4-5335A6F2A85D}" srcOrd="0" destOrd="0" presId="urn:microsoft.com/office/officeart/2005/8/layout/venn1"/>
    <dgm:cxn modelId="{027B8BDB-5E5B-4551-AAB2-CF979F716C24}" type="presParOf" srcId="{C6D4D232-6D4C-4C37-81EA-57A9B9AC37F7}" destId="{58344B11-9CFC-42EA-AE7C-F0AB93F468E1}" srcOrd="1" destOrd="0" presId="urn:microsoft.com/office/officeart/2005/8/layout/venn1"/>
    <dgm:cxn modelId="{0CBE28EB-D524-4ED4-95B7-9FFED920704E}" type="presParOf" srcId="{C6D4D232-6D4C-4C37-81EA-57A9B9AC37F7}" destId="{84E58C6C-8A36-47AC-80B6-B15324D2A694}" srcOrd="2" destOrd="0" presId="urn:microsoft.com/office/officeart/2005/8/layout/venn1"/>
    <dgm:cxn modelId="{68BDB914-BDA0-44CD-A98E-D3ED9E326CAF}" type="presParOf" srcId="{C6D4D232-6D4C-4C37-81EA-57A9B9AC37F7}" destId="{F4B71313-FE3B-4E45-B690-6E639F015131}" srcOrd="3" destOrd="0" presId="urn:microsoft.com/office/officeart/2005/8/layout/venn1"/>
    <dgm:cxn modelId="{ADE3E5AC-4680-4086-A4C2-7C2D9ACDD6D8}" type="presParOf" srcId="{C6D4D232-6D4C-4C37-81EA-57A9B9AC37F7}" destId="{D13B09BF-CCF2-451F-AC50-1AA84373FA07}" srcOrd="4" destOrd="0" presId="urn:microsoft.com/office/officeart/2005/8/layout/venn1"/>
    <dgm:cxn modelId="{172E331F-3BCF-4799-9941-F1C6B4BBF3CB}" type="presParOf" srcId="{C6D4D232-6D4C-4C37-81EA-57A9B9AC37F7}" destId="{D7D53C89-2576-4E4F-877C-0EFB9A011CB7}" srcOrd="5" destOrd="0" presId="urn:microsoft.com/office/officeart/2005/8/layout/ven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89CE12E-30D1-48B5-9EB4-5335A6F2A85D}">
      <dsp:nvSpPr>
        <dsp:cNvPr id="0" name=""/>
        <dsp:cNvSpPr/>
      </dsp:nvSpPr>
      <dsp:spPr>
        <a:xfrm>
          <a:off x="761239" y="89846"/>
          <a:ext cx="1858896" cy="1858896"/>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p>
        <a:p>
          <a:pPr lvl="0" algn="ctr" defTabSz="488950">
            <a:lnSpc>
              <a:spcPct val="100000"/>
            </a:lnSpc>
            <a:spcBef>
              <a:spcPct val="0"/>
            </a:spcBef>
            <a:spcAft>
              <a:spcPts val="0"/>
            </a:spcAft>
          </a:pPr>
          <a:r>
            <a:rPr lang="en-US" sz="1100" b="1" kern="1200"/>
            <a:t>Knowledge </a:t>
          </a:r>
        </a:p>
        <a:p>
          <a:pPr lvl="0" algn="ctr" defTabSz="488950">
            <a:lnSpc>
              <a:spcPct val="100000"/>
            </a:lnSpc>
            <a:spcBef>
              <a:spcPct val="0"/>
            </a:spcBef>
            <a:spcAft>
              <a:spcPts val="0"/>
            </a:spcAft>
          </a:pPr>
          <a:r>
            <a:rPr lang="en-US" sz="1100" b="1" kern="1200"/>
            <a:t>generation </a:t>
          </a:r>
        </a:p>
        <a:p>
          <a:pPr lvl="0" algn="l" defTabSz="488950">
            <a:lnSpc>
              <a:spcPct val="90000"/>
            </a:lnSpc>
            <a:spcBef>
              <a:spcPct val="0"/>
            </a:spcBef>
            <a:spcAft>
              <a:spcPct val="35000"/>
            </a:spcAft>
          </a:pPr>
          <a:endParaRPr lang="en-US" sz="800" kern="1200"/>
        </a:p>
        <a:p>
          <a:pPr lvl="0" algn="ctr" defTabSz="488950">
            <a:lnSpc>
              <a:spcPct val="90000"/>
            </a:lnSpc>
            <a:spcBef>
              <a:spcPct val="0"/>
            </a:spcBef>
            <a:spcAft>
              <a:spcPct val="35000"/>
            </a:spcAft>
          </a:pPr>
          <a:r>
            <a:rPr lang="en-US" sz="800" kern="1200"/>
            <a:t> Research</a:t>
          </a:r>
        </a:p>
        <a:p>
          <a:pPr lvl="0" algn="ctr" defTabSz="488950">
            <a:lnSpc>
              <a:spcPct val="90000"/>
            </a:lnSpc>
            <a:spcBef>
              <a:spcPct val="0"/>
            </a:spcBef>
            <a:spcAft>
              <a:spcPct val="35000"/>
            </a:spcAft>
          </a:pPr>
          <a:r>
            <a:rPr lang="en-US" sz="800" kern="1200"/>
            <a:t> Innovation</a:t>
          </a:r>
        </a:p>
        <a:p>
          <a:pPr lvl="0" algn="ctr" defTabSz="488950">
            <a:lnSpc>
              <a:spcPct val="90000"/>
            </a:lnSpc>
            <a:spcBef>
              <a:spcPct val="0"/>
            </a:spcBef>
            <a:spcAft>
              <a:spcPct val="35000"/>
            </a:spcAft>
          </a:pPr>
          <a:endParaRPr lang="en-US" sz="700" kern="1200"/>
        </a:p>
        <a:p>
          <a:pPr lvl="0" algn="ctr" defTabSz="488950">
            <a:lnSpc>
              <a:spcPct val="90000"/>
            </a:lnSpc>
            <a:spcBef>
              <a:spcPct val="0"/>
            </a:spcBef>
            <a:spcAft>
              <a:spcPct val="35000"/>
            </a:spcAft>
          </a:pPr>
          <a:endParaRPr lang="en-US" sz="700" kern="1200"/>
        </a:p>
        <a:p>
          <a:pPr lvl="0" algn="ctr" defTabSz="488950">
            <a:lnSpc>
              <a:spcPct val="90000"/>
            </a:lnSpc>
            <a:spcBef>
              <a:spcPct val="0"/>
            </a:spcBef>
            <a:spcAft>
              <a:spcPct val="35000"/>
            </a:spcAft>
          </a:pPr>
          <a:endParaRPr lang="en-US" sz="700" kern="1200"/>
        </a:p>
      </dsp:txBody>
      <dsp:txXfrm>
        <a:off x="1009092" y="415153"/>
        <a:ext cx="1363190" cy="836503"/>
      </dsp:txXfrm>
    </dsp:sp>
    <dsp:sp modelId="{84E58C6C-8A36-47AC-80B6-B15324D2A694}">
      <dsp:nvSpPr>
        <dsp:cNvPr id="0" name=""/>
        <dsp:cNvSpPr/>
      </dsp:nvSpPr>
      <dsp:spPr>
        <a:xfrm>
          <a:off x="1431991" y="1251656"/>
          <a:ext cx="1858896" cy="1858896"/>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t>Knowledge application</a:t>
          </a:r>
        </a:p>
        <a:p>
          <a:pPr lvl="0" algn="ctr" defTabSz="488950">
            <a:lnSpc>
              <a:spcPct val="90000"/>
            </a:lnSpc>
            <a:spcBef>
              <a:spcPct val="0"/>
            </a:spcBef>
            <a:spcAft>
              <a:spcPct val="35000"/>
            </a:spcAft>
          </a:pPr>
          <a:endParaRPr lang="en-US" sz="800" kern="1200"/>
        </a:p>
        <a:p>
          <a:pPr lvl="0" algn="ctr" defTabSz="488950">
            <a:lnSpc>
              <a:spcPct val="90000"/>
            </a:lnSpc>
            <a:spcBef>
              <a:spcPct val="0"/>
            </a:spcBef>
            <a:spcAft>
              <a:spcPct val="35000"/>
            </a:spcAft>
          </a:pPr>
          <a:r>
            <a:rPr lang="en-US" sz="800" kern="1200"/>
            <a:t>Clinical service</a:t>
          </a:r>
        </a:p>
        <a:p>
          <a:pPr lvl="0" algn="ctr" defTabSz="488950">
            <a:lnSpc>
              <a:spcPct val="90000"/>
            </a:lnSpc>
            <a:spcBef>
              <a:spcPct val="0"/>
            </a:spcBef>
            <a:spcAft>
              <a:spcPct val="35000"/>
            </a:spcAft>
          </a:pPr>
          <a:r>
            <a:rPr lang="en-US" sz="800" kern="1200"/>
            <a:t>Establishing care standards</a:t>
          </a:r>
        </a:p>
      </dsp:txBody>
      <dsp:txXfrm>
        <a:off x="2000503" y="1731871"/>
        <a:ext cx="1115337" cy="1022393"/>
      </dsp:txXfrm>
    </dsp:sp>
    <dsp:sp modelId="{D13B09BF-CCF2-451F-AC50-1AA84373FA07}">
      <dsp:nvSpPr>
        <dsp:cNvPr id="0" name=""/>
        <dsp:cNvSpPr/>
      </dsp:nvSpPr>
      <dsp:spPr>
        <a:xfrm>
          <a:off x="90487" y="1251656"/>
          <a:ext cx="1858896" cy="1858896"/>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b="1" kern="1200"/>
            <a:t>Knowledge dissemination</a:t>
          </a:r>
        </a:p>
        <a:p>
          <a:pPr lvl="0" algn="l" defTabSz="488950">
            <a:lnSpc>
              <a:spcPct val="90000"/>
            </a:lnSpc>
            <a:spcBef>
              <a:spcPct val="0"/>
            </a:spcBef>
            <a:spcAft>
              <a:spcPct val="35000"/>
            </a:spcAft>
          </a:pPr>
          <a:endParaRPr lang="en-US" sz="800" kern="1200"/>
        </a:p>
        <a:p>
          <a:pPr lvl="0" algn="ctr" defTabSz="488950">
            <a:lnSpc>
              <a:spcPct val="90000"/>
            </a:lnSpc>
            <a:spcBef>
              <a:spcPct val="0"/>
            </a:spcBef>
            <a:spcAft>
              <a:spcPct val="35000"/>
            </a:spcAft>
          </a:pPr>
          <a:r>
            <a:rPr lang="en-US" sz="800" kern="1200"/>
            <a:t>Education/Teaching </a:t>
          </a:r>
        </a:p>
        <a:p>
          <a:pPr lvl="0" algn="ctr" defTabSz="488950">
            <a:lnSpc>
              <a:spcPct val="90000"/>
            </a:lnSpc>
            <a:spcBef>
              <a:spcPct val="0"/>
            </a:spcBef>
            <a:spcAft>
              <a:spcPct val="35000"/>
            </a:spcAft>
          </a:pPr>
          <a:r>
            <a:rPr lang="en-US" sz="800" kern="1200"/>
            <a:t>   Program implementation   </a:t>
          </a:r>
        </a:p>
      </dsp:txBody>
      <dsp:txXfrm>
        <a:off x="265533" y="1731871"/>
        <a:ext cx="1115337" cy="102239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2603-6A97-40F0-B522-E8A70FF5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pcbfassl</dc:creator>
  <cp:lastModifiedBy>Gopi Pranali</cp:lastModifiedBy>
  <cp:revision>10</cp:revision>
  <dcterms:created xsi:type="dcterms:W3CDTF">2014-05-31T08:28:00Z</dcterms:created>
  <dcterms:modified xsi:type="dcterms:W3CDTF">2014-05-31T12:50:00Z</dcterms:modified>
</cp:coreProperties>
</file>