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6A7" w:rsidRPr="00897AC7" w:rsidRDefault="006009AC" w:rsidP="00055A2F">
      <w:pPr>
        <w:jc w:val="center"/>
        <w:rPr>
          <w:b/>
          <w:sz w:val="32"/>
          <w:szCs w:val="32"/>
        </w:rPr>
      </w:pPr>
      <w:r w:rsidRPr="00897AC7">
        <w:rPr>
          <w:b/>
          <w:sz w:val="32"/>
          <w:szCs w:val="32"/>
        </w:rPr>
        <w:t>UNIVERSITY OF UTAH/PEDIATRICS – SHAKTI KRUPA TRUST PARTNERSHIP</w:t>
      </w:r>
    </w:p>
    <w:p w:rsidR="00897AC7" w:rsidRDefault="00897AC7" w:rsidP="00055A2F">
      <w:pPr>
        <w:jc w:val="center"/>
        <w:rPr>
          <w:b/>
          <w:sz w:val="28"/>
          <w:szCs w:val="28"/>
        </w:rPr>
      </w:pPr>
    </w:p>
    <w:p w:rsidR="0040013D" w:rsidRPr="006601C0" w:rsidRDefault="00CD1D0F" w:rsidP="00055A2F">
      <w:pPr>
        <w:jc w:val="center"/>
        <w:rPr>
          <w:b/>
          <w:i/>
          <w:sz w:val="24"/>
          <w:szCs w:val="24"/>
        </w:rPr>
      </w:pPr>
      <w:r>
        <w:rPr>
          <w:b/>
          <w:i/>
          <w:sz w:val="24"/>
          <w:szCs w:val="24"/>
        </w:rPr>
        <w:t xml:space="preserve"> RESEARCH</w:t>
      </w:r>
      <w:r w:rsidR="00CF1676">
        <w:rPr>
          <w:b/>
          <w:i/>
          <w:sz w:val="24"/>
          <w:szCs w:val="24"/>
        </w:rPr>
        <w:t xml:space="preserve"> PROJECTS</w:t>
      </w:r>
      <w:bookmarkStart w:id="0" w:name="_GoBack"/>
      <w:bookmarkEnd w:id="0"/>
    </w:p>
    <w:p w:rsidR="00786154" w:rsidRDefault="00786154" w:rsidP="00055A2F">
      <w:pPr>
        <w:jc w:val="center"/>
        <w:rPr>
          <w:b/>
          <w:sz w:val="28"/>
          <w:szCs w:val="28"/>
        </w:rPr>
      </w:pPr>
    </w:p>
    <w:p w:rsidR="00A1739B" w:rsidRDefault="00A1739B" w:rsidP="00055A2F">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720"/>
        <w:gridCol w:w="5688"/>
      </w:tblGrid>
      <w:tr w:rsidR="00F1686F" w:rsidTr="00F1686F">
        <w:tc>
          <w:tcPr>
            <w:tcW w:w="4608" w:type="dxa"/>
            <w:vAlign w:val="center"/>
          </w:tcPr>
          <w:p w:rsidR="00F1686F" w:rsidRDefault="00F1686F" w:rsidP="00F1686F">
            <w:pPr>
              <w:jc w:val="center"/>
              <w:rPr>
                <w:b/>
                <w:sz w:val="28"/>
                <w:szCs w:val="28"/>
              </w:rPr>
            </w:pPr>
            <w:r>
              <w:rPr>
                <w:noProof/>
              </w:rPr>
              <w:drawing>
                <wp:inline distT="0" distB="0" distL="0" distR="0">
                  <wp:extent cx="876300" cy="709385"/>
                  <wp:effectExtent l="0" t="0" r="0" b="0"/>
                  <wp:docPr id="2" name="Picture 2" descr="http://www.shaktikrupa.org/images/heal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aktikrupa.org/images/healthlogo.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7693" cy="710513"/>
                          </a:xfrm>
                          <a:prstGeom prst="rect">
                            <a:avLst/>
                          </a:prstGeom>
                          <a:noFill/>
                          <a:ln>
                            <a:noFill/>
                          </a:ln>
                        </pic:spPr>
                      </pic:pic>
                    </a:graphicData>
                  </a:graphic>
                </wp:inline>
              </w:drawing>
            </w:r>
            <w:r>
              <w:rPr>
                <w:noProof/>
              </w:rPr>
              <w:drawing>
                <wp:inline distT="0" distB="0" distL="0" distR="0">
                  <wp:extent cx="933450" cy="755650"/>
                  <wp:effectExtent l="0" t="0" r="0" b="0"/>
                  <wp:docPr id="1" name="Picture 1" descr="http://www.shaktikrupa.org/images/tru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ktikrupa.org/images/trustlogo.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4934" cy="756851"/>
                          </a:xfrm>
                          <a:prstGeom prst="rect">
                            <a:avLst/>
                          </a:prstGeom>
                          <a:noFill/>
                          <a:ln>
                            <a:noFill/>
                          </a:ln>
                        </pic:spPr>
                      </pic:pic>
                    </a:graphicData>
                  </a:graphic>
                </wp:inline>
              </w:drawing>
            </w:r>
          </w:p>
        </w:tc>
        <w:tc>
          <w:tcPr>
            <w:tcW w:w="720" w:type="dxa"/>
            <w:vAlign w:val="center"/>
          </w:tcPr>
          <w:p w:rsidR="00F1686F" w:rsidRDefault="00F1686F" w:rsidP="00F1686F">
            <w:pPr>
              <w:jc w:val="center"/>
              <w:rPr>
                <w:b/>
                <w:sz w:val="28"/>
                <w:szCs w:val="28"/>
              </w:rPr>
            </w:pPr>
          </w:p>
        </w:tc>
        <w:tc>
          <w:tcPr>
            <w:tcW w:w="5688" w:type="dxa"/>
            <w:vMerge w:val="restart"/>
            <w:vAlign w:val="center"/>
          </w:tcPr>
          <w:p w:rsidR="00F1686F" w:rsidRDefault="00F1686F" w:rsidP="00F1686F">
            <w:pPr>
              <w:jc w:val="center"/>
              <w:rPr>
                <w:b/>
                <w:sz w:val="28"/>
                <w:szCs w:val="28"/>
              </w:rPr>
            </w:pPr>
            <w:r>
              <w:rPr>
                <w:noProof/>
              </w:rPr>
              <w:drawing>
                <wp:inline distT="0" distB="0" distL="0" distR="0">
                  <wp:extent cx="2513311" cy="633698"/>
                  <wp:effectExtent l="0" t="0" r="190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14348" cy="633960"/>
                          </a:xfrm>
                          <a:prstGeom prst="rect">
                            <a:avLst/>
                          </a:prstGeom>
                        </pic:spPr>
                      </pic:pic>
                    </a:graphicData>
                  </a:graphic>
                </wp:inline>
              </w:drawing>
            </w:r>
          </w:p>
        </w:tc>
      </w:tr>
      <w:tr w:rsidR="00F1686F" w:rsidTr="00F1686F">
        <w:tc>
          <w:tcPr>
            <w:tcW w:w="4608" w:type="dxa"/>
            <w:vAlign w:val="center"/>
          </w:tcPr>
          <w:p w:rsidR="00F1686F" w:rsidRPr="00B22DD4" w:rsidRDefault="00F1686F" w:rsidP="00F1686F">
            <w:pPr>
              <w:jc w:val="center"/>
              <w:rPr>
                <w:i/>
                <w:noProof/>
              </w:rPr>
            </w:pPr>
            <w:r w:rsidRPr="00B22DD4">
              <w:rPr>
                <w:i/>
                <w:noProof/>
              </w:rPr>
              <w:t>Shakti Krupa Charitable Trust</w:t>
            </w:r>
          </w:p>
        </w:tc>
        <w:tc>
          <w:tcPr>
            <w:tcW w:w="720" w:type="dxa"/>
            <w:vAlign w:val="center"/>
          </w:tcPr>
          <w:p w:rsidR="00F1686F" w:rsidRDefault="00F1686F" w:rsidP="00F1686F">
            <w:pPr>
              <w:jc w:val="center"/>
              <w:rPr>
                <w:b/>
                <w:sz w:val="28"/>
                <w:szCs w:val="28"/>
              </w:rPr>
            </w:pPr>
          </w:p>
        </w:tc>
        <w:tc>
          <w:tcPr>
            <w:tcW w:w="5688" w:type="dxa"/>
            <w:vMerge/>
            <w:vAlign w:val="center"/>
          </w:tcPr>
          <w:p w:rsidR="00F1686F" w:rsidRDefault="00F1686F" w:rsidP="00F1686F">
            <w:pPr>
              <w:jc w:val="center"/>
              <w:rPr>
                <w:noProof/>
              </w:rPr>
            </w:pPr>
          </w:p>
        </w:tc>
      </w:tr>
    </w:tbl>
    <w:p w:rsidR="00786154" w:rsidRDefault="00786154" w:rsidP="00055A2F">
      <w:pPr>
        <w:jc w:val="center"/>
        <w:rPr>
          <w:b/>
          <w:sz w:val="28"/>
          <w:szCs w:val="28"/>
        </w:rPr>
      </w:pPr>
    </w:p>
    <w:p w:rsidR="00CD1D0F" w:rsidRDefault="00CD1D0F" w:rsidP="00CD1D0F">
      <w:pPr>
        <w:spacing w:line="360" w:lineRule="auto"/>
        <w:jc w:val="center"/>
        <w:rPr>
          <w:b/>
          <w:caps/>
          <w:sz w:val="24"/>
          <w:szCs w:val="24"/>
        </w:rPr>
      </w:pPr>
    </w:p>
    <w:p w:rsidR="00566935" w:rsidRDefault="00566935" w:rsidP="00566935">
      <w:pPr>
        <w:rPr>
          <w:b/>
          <w:sz w:val="28"/>
          <w:szCs w:val="28"/>
        </w:rPr>
      </w:pPr>
    </w:p>
    <w:tbl>
      <w:tblPr>
        <w:tblStyle w:val="TableGrid"/>
        <w:tblW w:w="0" w:type="auto"/>
        <w:tblLook w:val="04A0"/>
      </w:tblPr>
      <w:tblGrid>
        <w:gridCol w:w="11016"/>
      </w:tblGrid>
      <w:tr w:rsidR="00CD1D0F" w:rsidTr="00CD1D0F">
        <w:tc>
          <w:tcPr>
            <w:tcW w:w="11016" w:type="dxa"/>
          </w:tcPr>
          <w:p w:rsidR="00CD1D0F" w:rsidRPr="00CD1D0F" w:rsidRDefault="00CD1D0F" w:rsidP="000B7FE8">
            <w:pPr>
              <w:spacing w:line="360" w:lineRule="auto"/>
              <w:jc w:val="both"/>
              <w:rPr>
                <w:b/>
                <w:caps/>
                <w:sz w:val="24"/>
                <w:szCs w:val="24"/>
              </w:rPr>
            </w:pPr>
            <w:r w:rsidRPr="00CD1D0F">
              <w:rPr>
                <w:b/>
                <w:caps/>
                <w:sz w:val="24"/>
                <w:szCs w:val="24"/>
              </w:rPr>
              <w:t>Evaluation of the effectiveness of I-NRP training for providers in Gujarat</w:t>
            </w:r>
          </w:p>
          <w:p w:rsidR="00CD1D0F" w:rsidRPr="00593D3D" w:rsidRDefault="00CD1D0F" w:rsidP="000B7FE8">
            <w:pPr>
              <w:spacing w:line="360" w:lineRule="auto"/>
              <w:jc w:val="both"/>
              <w:rPr>
                <w:sz w:val="20"/>
                <w:szCs w:val="20"/>
              </w:rPr>
            </w:pPr>
            <w:r>
              <w:rPr>
                <w:sz w:val="20"/>
                <w:szCs w:val="20"/>
              </w:rPr>
              <w:t xml:space="preserve">Birth asphyxia is the most common cause of newborn death in India resulting in 300,000 deaths annually. With simple newborn resuscitation measures ~90% of all asphyxia cases can be averted, yet most health providers conducting deliveries do not possess these life saving skills. </w:t>
            </w:r>
            <w:r w:rsidRPr="00593D3D">
              <w:rPr>
                <w:sz w:val="20"/>
                <w:szCs w:val="20"/>
              </w:rPr>
              <w:t xml:space="preserve">. The IAP in collaboration with the ministry of health plans to provide training in newborn resuscitation </w:t>
            </w:r>
            <w:r>
              <w:rPr>
                <w:sz w:val="20"/>
                <w:szCs w:val="20"/>
              </w:rPr>
              <w:t>to health</w:t>
            </w:r>
            <w:r w:rsidRPr="00593D3D">
              <w:rPr>
                <w:sz w:val="20"/>
                <w:szCs w:val="20"/>
              </w:rPr>
              <w:t xml:space="preserve"> providers following a standardized training curriculum</w:t>
            </w:r>
            <w:r>
              <w:rPr>
                <w:sz w:val="20"/>
                <w:szCs w:val="20"/>
              </w:rPr>
              <w:t xml:space="preserve"> developed by the IAP</w:t>
            </w:r>
            <w:r w:rsidRPr="00593D3D">
              <w:rPr>
                <w:sz w:val="20"/>
                <w:szCs w:val="20"/>
              </w:rPr>
              <w:t xml:space="preserve"> (INRP</w:t>
            </w:r>
            <w:r>
              <w:rPr>
                <w:sz w:val="20"/>
                <w:szCs w:val="20"/>
              </w:rPr>
              <w:t xml:space="preserve"> training program</w:t>
            </w:r>
            <w:r w:rsidRPr="00593D3D">
              <w:rPr>
                <w:sz w:val="20"/>
                <w:szCs w:val="20"/>
              </w:rPr>
              <w:t>).</w:t>
            </w:r>
          </w:p>
          <w:p w:rsidR="00CD1D0F" w:rsidRDefault="00CD1D0F" w:rsidP="000B7FE8">
            <w:pPr>
              <w:spacing w:line="360" w:lineRule="auto"/>
              <w:jc w:val="both"/>
              <w:rPr>
                <w:b/>
                <w:sz w:val="20"/>
                <w:szCs w:val="20"/>
              </w:rPr>
            </w:pPr>
          </w:p>
          <w:p w:rsidR="00CD1D0F" w:rsidRPr="00CD1D0F" w:rsidRDefault="00CD1D0F" w:rsidP="000B7FE8">
            <w:pPr>
              <w:spacing w:line="360" w:lineRule="auto"/>
              <w:jc w:val="both"/>
              <w:rPr>
                <w:sz w:val="20"/>
                <w:szCs w:val="20"/>
              </w:rPr>
            </w:pPr>
            <w:r w:rsidRPr="00593D3D">
              <w:rPr>
                <w:sz w:val="20"/>
                <w:szCs w:val="20"/>
              </w:rPr>
              <w:t xml:space="preserve">The purpose of this project is to evaluate the effectiveness of INRP training. Objectives are to evaluate 1) its impact on knowledge and skills of health providers, performance of trained providers in the delivery room and rates of birth asphyxia and 2) determine the effectiveness of </w:t>
            </w:r>
            <w:r>
              <w:rPr>
                <w:sz w:val="20"/>
                <w:szCs w:val="20"/>
              </w:rPr>
              <w:t xml:space="preserve">the addition of </w:t>
            </w:r>
            <w:r w:rsidRPr="00593D3D">
              <w:rPr>
                <w:sz w:val="20"/>
                <w:szCs w:val="20"/>
              </w:rPr>
              <w:t>“low dose high frequency”</w:t>
            </w:r>
            <w:r>
              <w:rPr>
                <w:sz w:val="20"/>
                <w:szCs w:val="20"/>
              </w:rPr>
              <w:t xml:space="preserve"> NRP re-</w:t>
            </w:r>
            <w:r w:rsidRPr="00593D3D">
              <w:rPr>
                <w:sz w:val="20"/>
                <w:szCs w:val="20"/>
              </w:rPr>
              <w:t>training to a subset of facilities.</w:t>
            </w:r>
            <w:r>
              <w:rPr>
                <w:sz w:val="20"/>
                <w:szCs w:val="20"/>
              </w:rPr>
              <w:t xml:space="preserve"> </w:t>
            </w:r>
            <w:r w:rsidRPr="00593D3D">
              <w:rPr>
                <w:sz w:val="20"/>
                <w:szCs w:val="20"/>
              </w:rPr>
              <w:t xml:space="preserve">Using a smartphone/cloud-based data collection tool, </w:t>
            </w:r>
            <w:r>
              <w:rPr>
                <w:sz w:val="20"/>
                <w:szCs w:val="20"/>
              </w:rPr>
              <w:t xml:space="preserve">provider </w:t>
            </w:r>
            <w:r w:rsidRPr="00593D3D">
              <w:rPr>
                <w:sz w:val="20"/>
                <w:szCs w:val="20"/>
              </w:rPr>
              <w:t>performance data</w:t>
            </w:r>
            <w:r>
              <w:rPr>
                <w:sz w:val="20"/>
                <w:szCs w:val="20"/>
              </w:rPr>
              <w:t xml:space="preserve"> and child outcomes</w:t>
            </w:r>
            <w:r w:rsidRPr="00593D3D">
              <w:rPr>
                <w:sz w:val="20"/>
                <w:szCs w:val="20"/>
              </w:rPr>
              <w:t xml:space="preserve"> will be collected and analyzed in real time. </w:t>
            </w:r>
          </w:p>
        </w:tc>
      </w:tr>
    </w:tbl>
    <w:p w:rsidR="00CF1676" w:rsidRDefault="00CF1676" w:rsidP="000B7FE8">
      <w:pPr>
        <w:jc w:val="both"/>
        <w:rPr>
          <w:b/>
          <w:sz w:val="20"/>
          <w:szCs w:val="20"/>
        </w:rPr>
      </w:pPr>
    </w:p>
    <w:p w:rsidR="00CF1676" w:rsidRPr="00CF1676" w:rsidRDefault="00CF1676" w:rsidP="000B7FE8">
      <w:pPr>
        <w:jc w:val="both"/>
        <w:rPr>
          <w:b/>
          <w:sz w:val="20"/>
          <w:szCs w:val="20"/>
        </w:rPr>
      </w:pPr>
    </w:p>
    <w:tbl>
      <w:tblPr>
        <w:tblStyle w:val="TableGrid"/>
        <w:tblW w:w="0" w:type="auto"/>
        <w:tblLook w:val="04A0"/>
      </w:tblPr>
      <w:tblGrid>
        <w:gridCol w:w="11016"/>
      </w:tblGrid>
      <w:tr w:rsidR="00E768D5" w:rsidTr="00E768D5">
        <w:tc>
          <w:tcPr>
            <w:tcW w:w="11016" w:type="dxa"/>
          </w:tcPr>
          <w:p w:rsidR="00E768D5" w:rsidRDefault="00CF1676" w:rsidP="000B7FE8">
            <w:pPr>
              <w:spacing w:line="360" w:lineRule="auto"/>
              <w:jc w:val="both"/>
              <w:rPr>
                <w:b/>
                <w:sz w:val="24"/>
                <w:szCs w:val="24"/>
              </w:rPr>
            </w:pPr>
            <w:r>
              <w:rPr>
                <w:b/>
                <w:sz w:val="24"/>
                <w:szCs w:val="24"/>
              </w:rPr>
              <w:t>FEASIBILITY STUDY OF NEWBORN RESUSCITATION TRAINING FOR LAY HEALTH PROVIDERS</w:t>
            </w:r>
          </w:p>
          <w:p w:rsidR="00CF1676" w:rsidRDefault="00CF1676" w:rsidP="000B7FE8">
            <w:pPr>
              <w:spacing w:line="360" w:lineRule="auto"/>
              <w:jc w:val="both"/>
              <w:rPr>
                <w:sz w:val="20"/>
                <w:szCs w:val="20"/>
              </w:rPr>
            </w:pPr>
            <w:r w:rsidRPr="00CF1676">
              <w:rPr>
                <w:sz w:val="20"/>
                <w:szCs w:val="20"/>
              </w:rPr>
              <w:t xml:space="preserve">Establishing effective ventilation within one minute after birth is a key intervention to prevent asphyxia. In rural India, due to a lack of medical staff, newborns are commonly handed to </w:t>
            </w:r>
            <w:proofErr w:type="gramStart"/>
            <w:r w:rsidRPr="00CF1676">
              <w:rPr>
                <w:sz w:val="20"/>
                <w:szCs w:val="20"/>
              </w:rPr>
              <w:t>non</w:t>
            </w:r>
            <w:proofErr w:type="gramEnd"/>
            <w:r w:rsidRPr="00CF1676">
              <w:rPr>
                <w:sz w:val="20"/>
                <w:szCs w:val="20"/>
              </w:rPr>
              <w:t xml:space="preserve"> medically trained providers (sweepers, ward boys) by the midwife. </w:t>
            </w:r>
            <w:r>
              <w:rPr>
                <w:sz w:val="20"/>
                <w:szCs w:val="20"/>
              </w:rPr>
              <w:t xml:space="preserve">Helping Babies breathe (HBB) is a newborn care training program developed by the WHO and the American Academy of Pediatrics focusing on simple steps in resuscitation of newborns. In this pilot study, our team successfully trained lay health providers in the use of a bag and mask for ventilation. </w:t>
            </w:r>
          </w:p>
          <w:p w:rsidR="00CF1676" w:rsidRPr="00CF1676" w:rsidRDefault="00CF1676" w:rsidP="000B7FE8">
            <w:pPr>
              <w:spacing w:line="360" w:lineRule="auto"/>
              <w:jc w:val="both"/>
              <w:rPr>
                <w:sz w:val="20"/>
                <w:szCs w:val="20"/>
              </w:rPr>
            </w:pPr>
            <w:r>
              <w:rPr>
                <w:sz w:val="20"/>
                <w:szCs w:val="20"/>
              </w:rPr>
              <w:t>The results of this study will be published at the Western Society for Pediatric Research meeting in Carmel, California 2015.</w:t>
            </w:r>
          </w:p>
        </w:tc>
      </w:tr>
    </w:tbl>
    <w:p w:rsidR="006601C0" w:rsidRDefault="006601C0" w:rsidP="000B7FE8">
      <w:pPr>
        <w:jc w:val="both"/>
        <w:rPr>
          <w:b/>
          <w:sz w:val="24"/>
          <w:szCs w:val="24"/>
        </w:rPr>
      </w:pPr>
    </w:p>
    <w:p w:rsidR="00E768D5" w:rsidRDefault="00E768D5" w:rsidP="000B7FE8">
      <w:pPr>
        <w:jc w:val="both"/>
        <w:rPr>
          <w:sz w:val="20"/>
          <w:szCs w:val="20"/>
        </w:rPr>
      </w:pPr>
    </w:p>
    <w:tbl>
      <w:tblPr>
        <w:tblStyle w:val="TableGrid"/>
        <w:tblW w:w="0" w:type="auto"/>
        <w:tblLook w:val="04A0"/>
      </w:tblPr>
      <w:tblGrid>
        <w:gridCol w:w="11016"/>
      </w:tblGrid>
      <w:tr w:rsidR="00DF27DF" w:rsidTr="00DF27DF">
        <w:tc>
          <w:tcPr>
            <w:tcW w:w="11016" w:type="dxa"/>
          </w:tcPr>
          <w:p w:rsidR="00DF27DF" w:rsidRPr="00CD1D0F" w:rsidRDefault="00012DEB" w:rsidP="000B7FE8">
            <w:pPr>
              <w:spacing w:line="360" w:lineRule="auto"/>
              <w:jc w:val="both"/>
              <w:rPr>
                <w:b/>
                <w:sz w:val="24"/>
                <w:szCs w:val="24"/>
              </w:rPr>
            </w:pPr>
            <w:r w:rsidRPr="00CD1D0F">
              <w:rPr>
                <w:b/>
                <w:sz w:val="24"/>
                <w:szCs w:val="24"/>
              </w:rPr>
              <w:t>VALIDATION OF PEDIATRIC CARE QUALITY MEASURES IN RESOURCE POOR SETTINGS</w:t>
            </w:r>
          </w:p>
          <w:p w:rsidR="00DF27DF" w:rsidRDefault="000B348D" w:rsidP="000B7FE8">
            <w:pPr>
              <w:pStyle w:val="Default"/>
              <w:spacing w:line="360" w:lineRule="auto"/>
              <w:jc w:val="both"/>
              <w:rPr>
                <w:sz w:val="20"/>
                <w:szCs w:val="20"/>
              </w:rPr>
            </w:pPr>
            <w:r w:rsidRPr="006C5535">
              <w:rPr>
                <w:bCs/>
                <w:sz w:val="20"/>
                <w:szCs w:val="20"/>
              </w:rPr>
              <w:t xml:space="preserve">Mota Fofalia Pediatric Center is a pediatric facility located in rural Gujarat. Medical management of complex cases in rural settings in resource limited area is challenging and gaps in patient care are common. </w:t>
            </w:r>
            <w:r w:rsidR="006C5535" w:rsidRPr="006C5535">
              <w:rPr>
                <w:bCs/>
                <w:sz w:val="20"/>
                <w:szCs w:val="20"/>
              </w:rPr>
              <w:t>In this q</w:t>
            </w:r>
            <w:r w:rsidRPr="006C5535">
              <w:rPr>
                <w:bCs/>
                <w:sz w:val="20"/>
                <w:szCs w:val="20"/>
              </w:rPr>
              <w:t xml:space="preserve">uality improvement </w:t>
            </w:r>
            <w:r w:rsidR="00CD1D0F">
              <w:rPr>
                <w:bCs/>
                <w:sz w:val="20"/>
                <w:szCs w:val="20"/>
              </w:rPr>
              <w:t xml:space="preserve">research </w:t>
            </w:r>
            <w:r w:rsidRPr="006C5535">
              <w:rPr>
                <w:bCs/>
                <w:sz w:val="20"/>
                <w:szCs w:val="20"/>
              </w:rPr>
              <w:t>project</w:t>
            </w:r>
            <w:r w:rsidR="00CD1D0F">
              <w:rPr>
                <w:bCs/>
                <w:sz w:val="20"/>
                <w:szCs w:val="20"/>
              </w:rPr>
              <w:t xml:space="preserve"> we describe the introduction of pediatric quality measures tailored to resource poor settings. We will describe changes of hospital performance with regards to WHO care standards and associated patient outcomes.  </w:t>
            </w:r>
          </w:p>
        </w:tc>
      </w:tr>
    </w:tbl>
    <w:p w:rsidR="00DF27DF" w:rsidRDefault="00DF27DF" w:rsidP="000B7FE8">
      <w:pPr>
        <w:jc w:val="both"/>
        <w:rPr>
          <w:sz w:val="20"/>
          <w:szCs w:val="20"/>
        </w:rPr>
      </w:pPr>
    </w:p>
    <w:p w:rsidR="00DF27DF" w:rsidRDefault="00DF27DF" w:rsidP="000B7FE8">
      <w:pPr>
        <w:jc w:val="both"/>
        <w:rPr>
          <w:sz w:val="20"/>
          <w:szCs w:val="20"/>
        </w:rPr>
      </w:pPr>
    </w:p>
    <w:tbl>
      <w:tblPr>
        <w:tblStyle w:val="TableGrid"/>
        <w:tblW w:w="0" w:type="auto"/>
        <w:tblLook w:val="04A0"/>
      </w:tblPr>
      <w:tblGrid>
        <w:gridCol w:w="11016"/>
      </w:tblGrid>
      <w:tr w:rsidR="00DF27DF" w:rsidTr="00DF27DF">
        <w:tc>
          <w:tcPr>
            <w:tcW w:w="11016" w:type="dxa"/>
          </w:tcPr>
          <w:p w:rsidR="00012DEB" w:rsidRPr="00CD1D0F" w:rsidRDefault="00012DEB" w:rsidP="000B7FE8">
            <w:pPr>
              <w:spacing w:line="360" w:lineRule="auto"/>
              <w:jc w:val="both"/>
              <w:rPr>
                <w:b/>
                <w:sz w:val="24"/>
                <w:szCs w:val="24"/>
              </w:rPr>
            </w:pPr>
            <w:r>
              <w:rPr>
                <w:b/>
                <w:sz w:val="24"/>
                <w:szCs w:val="24"/>
              </w:rPr>
              <w:lastRenderedPageBreak/>
              <w:t>LBW HEALTH OUTCOMES FOLLOWING IMPLEMENTATION OF A COMPREHENSIVE LBW</w:t>
            </w:r>
            <w:r w:rsidR="00CD1D0F">
              <w:rPr>
                <w:b/>
                <w:sz w:val="24"/>
                <w:szCs w:val="24"/>
              </w:rPr>
              <w:t xml:space="preserve"> INTERVENTION</w:t>
            </w:r>
          </w:p>
          <w:p w:rsidR="001F7F6E" w:rsidRPr="00E6594B" w:rsidRDefault="001F7F6E" w:rsidP="000B7FE8">
            <w:pPr>
              <w:spacing w:line="360" w:lineRule="auto"/>
              <w:jc w:val="both"/>
              <w:rPr>
                <w:sz w:val="20"/>
                <w:szCs w:val="20"/>
              </w:rPr>
            </w:pPr>
            <w:r w:rsidRPr="00CD1D0F">
              <w:rPr>
                <w:sz w:val="20"/>
                <w:szCs w:val="20"/>
              </w:rPr>
              <w:t xml:space="preserve">Low birth weight is the single most important risk factor for child death in developing countries. </w:t>
            </w:r>
            <w:r w:rsidR="00CD1D0F">
              <w:rPr>
                <w:sz w:val="20"/>
                <w:szCs w:val="20"/>
              </w:rPr>
              <w:t xml:space="preserve">For this project we </w:t>
            </w:r>
            <w:r w:rsidR="00012DEB">
              <w:rPr>
                <w:sz w:val="20"/>
                <w:szCs w:val="20"/>
              </w:rPr>
              <w:t>developed a LBW registry of infa</w:t>
            </w:r>
            <w:r w:rsidR="00CD1D0F">
              <w:rPr>
                <w:sz w:val="20"/>
                <w:szCs w:val="20"/>
              </w:rPr>
              <w:t>nts born at our facility which allows us to</w:t>
            </w:r>
            <w:r w:rsidR="00012DEB">
              <w:rPr>
                <w:sz w:val="20"/>
                <w:szCs w:val="20"/>
              </w:rPr>
              <w:t xml:space="preserve"> track their health outcomes over time as we implement a variety of LBW specific interventions at the hospital, community health worker and household level</w:t>
            </w:r>
            <w:r w:rsidRPr="00012DEB">
              <w:rPr>
                <w:sz w:val="20"/>
                <w:szCs w:val="20"/>
              </w:rPr>
              <w:t>.</w:t>
            </w:r>
            <w:r w:rsidR="00012DEB">
              <w:rPr>
                <w:sz w:val="20"/>
                <w:szCs w:val="20"/>
              </w:rPr>
              <w:t xml:space="preserve"> We hypothesize that through a structured approach of improved hospital care, community health worker case management skills, and family level awareness we will improve health and health outcomes of LBW infants from baseline. </w:t>
            </w:r>
          </w:p>
        </w:tc>
      </w:tr>
    </w:tbl>
    <w:p w:rsidR="00CD1D0F" w:rsidRDefault="00CD1D0F" w:rsidP="000B7FE8">
      <w:pPr>
        <w:jc w:val="both"/>
        <w:rPr>
          <w:b/>
          <w:sz w:val="24"/>
          <w:szCs w:val="24"/>
        </w:rPr>
      </w:pPr>
    </w:p>
    <w:p w:rsidR="00DF27DF" w:rsidRDefault="00DF27DF" w:rsidP="000B7FE8">
      <w:pPr>
        <w:jc w:val="both"/>
        <w:rPr>
          <w:sz w:val="20"/>
          <w:szCs w:val="20"/>
        </w:rPr>
      </w:pPr>
    </w:p>
    <w:tbl>
      <w:tblPr>
        <w:tblStyle w:val="TableGrid"/>
        <w:tblW w:w="0" w:type="auto"/>
        <w:tblLook w:val="04A0"/>
      </w:tblPr>
      <w:tblGrid>
        <w:gridCol w:w="11016"/>
      </w:tblGrid>
      <w:tr w:rsidR="006C5535" w:rsidTr="006C5535">
        <w:tc>
          <w:tcPr>
            <w:tcW w:w="11016" w:type="dxa"/>
          </w:tcPr>
          <w:p w:rsidR="00E6594B" w:rsidRPr="00CF1676" w:rsidRDefault="00E768D5" w:rsidP="000B7FE8">
            <w:pPr>
              <w:spacing w:line="360" w:lineRule="auto"/>
              <w:jc w:val="both"/>
              <w:rPr>
                <w:sz w:val="24"/>
                <w:szCs w:val="24"/>
              </w:rPr>
            </w:pPr>
            <w:r w:rsidRPr="00E768D5">
              <w:rPr>
                <w:b/>
                <w:noProof/>
                <w:sz w:val="24"/>
                <w:szCs w:val="24"/>
              </w:rPr>
              <w:t xml:space="preserve">VALIDATION OF A SMART PHONE BASED </w:t>
            </w:r>
            <w:r>
              <w:rPr>
                <w:b/>
                <w:noProof/>
                <w:sz w:val="24"/>
                <w:szCs w:val="24"/>
              </w:rPr>
              <w:t>APPLICATION FOR PEDIATRIC WEIGHT MEASUREMENT</w:t>
            </w:r>
          </w:p>
          <w:p w:rsidR="00E768D5" w:rsidRPr="00CF1676" w:rsidRDefault="00E768D5" w:rsidP="000B7FE8">
            <w:pPr>
              <w:spacing w:line="360" w:lineRule="auto"/>
              <w:jc w:val="both"/>
              <w:rPr>
                <w:b/>
                <w:sz w:val="24"/>
                <w:szCs w:val="24"/>
              </w:rPr>
            </w:pPr>
            <w:r>
              <w:rPr>
                <w:sz w:val="20"/>
                <w:szCs w:val="20"/>
              </w:rPr>
              <w:t xml:space="preserve">5 million children in Gujarat need to have their weight assessed every month for malnutrition screening. Obtaining and interpreting weight measurements according to WHO growth norms (z-scores below the mean) is a complex task for community health workers. Our team developed a smartphone based application that estimates the </w:t>
            </w:r>
            <w:proofErr w:type="spellStart"/>
            <w:proofErr w:type="gramStart"/>
            <w:r>
              <w:rPr>
                <w:sz w:val="20"/>
                <w:szCs w:val="20"/>
              </w:rPr>
              <w:t>childs</w:t>
            </w:r>
            <w:proofErr w:type="spellEnd"/>
            <w:proofErr w:type="gramEnd"/>
            <w:r>
              <w:rPr>
                <w:sz w:val="20"/>
                <w:szCs w:val="20"/>
              </w:rPr>
              <w:t xml:space="preserve"> weight and degree of malnutrition from a single picture taken by a smartphone. This beta version is being field tested in rural India for validation. If successful, this application will be introduced as the standard management tool for nutrition screenings.</w:t>
            </w:r>
            <w:r>
              <w:rPr>
                <w:b/>
                <w:sz w:val="24"/>
                <w:szCs w:val="24"/>
              </w:rPr>
              <w:t xml:space="preserve"> </w:t>
            </w:r>
          </w:p>
          <w:p w:rsidR="00E6594B" w:rsidRPr="00E768D5" w:rsidRDefault="00E6594B" w:rsidP="000B7FE8">
            <w:pPr>
              <w:spacing w:line="360" w:lineRule="auto"/>
              <w:jc w:val="both"/>
              <w:rPr>
                <w:sz w:val="20"/>
                <w:szCs w:val="20"/>
              </w:rPr>
            </w:pPr>
          </w:p>
        </w:tc>
      </w:tr>
    </w:tbl>
    <w:p w:rsidR="006C5535" w:rsidRDefault="006C5535" w:rsidP="000B7FE8">
      <w:pPr>
        <w:jc w:val="both"/>
        <w:rPr>
          <w:sz w:val="20"/>
          <w:szCs w:val="20"/>
        </w:rPr>
      </w:pPr>
    </w:p>
    <w:p w:rsidR="00E6594B" w:rsidRDefault="00E6594B" w:rsidP="000B7FE8">
      <w:pPr>
        <w:jc w:val="both"/>
        <w:rPr>
          <w:sz w:val="20"/>
          <w:szCs w:val="20"/>
        </w:rPr>
      </w:pPr>
    </w:p>
    <w:tbl>
      <w:tblPr>
        <w:tblStyle w:val="TableGrid"/>
        <w:tblW w:w="0" w:type="auto"/>
        <w:tblLook w:val="04A0"/>
      </w:tblPr>
      <w:tblGrid>
        <w:gridCol w:w="11016"/>
      </w:tblGrid>
      <w:tr w:rsidR="00E6594B" w:rsidTr="00E6594B">
        <w:tc>
          <w:tcPr>
            <w:tcW w:w="11016" w:type="dxa"/>
          </w:tcPr>
          <w:p w:rsidR="00E6594B" w:rsidRDefault="00E6594B" w:rsidP="000B7FE8">
            <w:pPr>
              <w:jc w:val="both"/>
              <w:rPr>
                <w:b/>
                <w:sz w:val="28"/>
                <w:szCs w:val="28"/>
              </w:rPr>
            </w:pPr>
            <w:r w:rsidRPr="00E6594B">
              <w:rPr>
                <w:b/>
                <w:sz w:val="28"/>
                <w:szCs w:val="28"/>
              </w:rPr>
              <w:t>FUTURE PROJECTS</w:t>
            </w:r>
          </w:p>
          <w:p w:rsidR="00CF1676" w:rsidRPr="00E6594B" w:rsidRDefault="00CF1676" w:rsidP="000B7FE8">
            <w:pPr>
              <w:jc w:val="both"/>
              <w:rPr>
                <w:b/>
                <w:sz w:val="28"/>
                <w:szCs w:val="28"/>
              </w:rPr>
            </w:pPr>
          </w:p>
          <w:p w:rsidR="00CF1676" w:rsidRDefault="00CF1676" w:rsidP="000B7FE8">
            <w:pPr>
              <w:jc w:val="both"/>
              <w:rPr>
                <w:b/>
                <w:sz w:val="20"/>
                <w:szCs w:val="20"/>
              </w:rPr>
            </w:pPr>
            <w:r w:rsidRPr="00E768D5">
              <w:rPr>
                <w:b/>
                <w:sz w:val="20"/>
                <w:szCs w:val="20"/>
              </w:rPr>
              <w:t>Improving Management of Malnutrition for Pregnant Women and Children at the Community Level in India using a Mobile Decision Support Tool</w:t>
            </w:r>
          </w:p>
          <w:p w:rsidR="00CF1676" w:rsidRPr="00E768D5" w:rsidRDefault="00CF1676" w:rsidP="000B7FE8">
            <w:pPr>
              <w:jc w:val="both"/>
              <w:rPr>
                <w:b/>
                <w:sz w:val="20"/>
                <w:szCs w:val="20"/>
              </w:rPr>
            </w:pPr>
          </w:p>
          <w:p w:rsidR="00CF1676" w:rsidRPr="00CD1D0F" w:rsidRDefault="00CF1676" w:rsidP="000B7FE8">
            <w:pPr>
              <w:spacing w:line="360" w:lineRule="auto"/>
              <w:jc w:val="both"/>
              <w:rPr>
                <w:sz w:val="20"/>
                <w:szCs w:val="20"/>
              </w:rPr>
            </w:pPr>
            <w:r w:rsidRPr="00CD1D0F">
              <w:rPr>
                <w:sz w:val="20"/>
                <w:szCs w:val="20"/>
              </w:rPr>
              <w:t>We will create and deploy a simple mobile decision support tool that will be used by community health workers in India to screen pregnant women and children under age 5 for malnutrition, dramatically improving clinical care and referrals, thereby reducing mortality rates and preventing major birth defects. The mobile system will be deployed and tested by community health workers through a public-private partnership with the Mota Fofalia hospital and directorate of health services in Gujarat.</w:t>
            </w:r>
          </w:p>
          <w:p w:rsidR="00E6594B" w:rsidRDefault="00CF1676" w:rsidP="000B7FE8">
            <w:pPr>
              <w:spacing w:line="360" w:lineRule="auto"/>
              <w:jc w:val="both"/>
              <w:rPr>
                <w:sz w:val="20"/>
                <w:szCs w:val="20"/>
              </w:rPr>
            </w:pPr>
            <w:r w:rsidRPr="00CD1D0F">
              <w:rPr>
                <w:sz w:val="20"/>
                <w:szCs w:val="20"/>
              </w:rPr>
              <w:t>Improving Management of Malnutrition for Pregnant Women and Children at the Community Level in India using a Mobile Decision Support Tool</w:t>
            </w:r>
            <w:r>
              <w:rPr>
                <w:sz w:val="20"/>
                <w:szCs w:val="20"/>
              </w:rPr>
              <w:t>.</w:t>
            </w:r>
          </w:p>
          <w:p w:rsidR="00E6594B" w:rsidRDefault="00E6594B" w:rsidP="000B7FE8">
            <w:pPr>
              <w:spacing w:line="360" w:lineRule="auto"/>
              <w:jc w:val="both"/>
              <w:rPr>
                <w:sz w:val="20"/>
                <w:szCs w:val="20"/>
              </w:rPr>
            </w:pPr>
          </w:p>
        </w:tc>
      </w:tr>
    </w:tbl>
    <w:p w:rsidR="00E6594B" w:rsidRPr="000B348D" w:rsidRDefault="00E6594B" w:rsidP="000B7FE8">
      <w:pPr>
        <w:jc w:val="both"/>
        <w:rPr>
          <w:sz w:val="20"/>
          <w:szCs w:val="20"/>
        </w:rPr>
      </w:pPr>
    </w:p>
    <w:sectPr w:rsidR="00E6594B" w:rsidRPr="000B348D" w:rsidSect="00055A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77E2"/>
    <w:multiLevelType w:val="hybridMultilevel"/>
    <w:tmpl w:val="D71A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C5731"/>
    <w:multiLevelType w:val="hybridMultilevel"/>
    <w:tmpl w:val="EA2082C4"/>
    <w:lvl w:ilvl="0" w:tplc="10D2866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54B0A"/>
    <w:multiLevelType w:val="hybridMultilevel"/>
    <w:tmpl w:val="1AA23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87658A"/>
    <w:multiLevelType w:val="hybridMultilevel"/>
    <w:tmpl w:val="73A8788E"/>
    <w:lvl w:ilvl="0" w:tplc="743C8D3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B1625"/>
    <w:multiLevelType w:val="hybridMultilevel"/>
    <w:tmpl w:val="731C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B478D"/>
    <w:multiLevelType w:val="hybridMultilevel"/>
    <w:tmpl w:val="7C3C9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99596F"/>
    <w:multiLevelType w:val="hybridMultilevel"/>
    <w:tmpl w:val="DD70B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0730D"/>
    <w:multiLevelType w:val="hybridMultilevel"/>
    <w:tmpl w:val="FCDE9616"/>
    <w:lvl w:ilvl="0" w:tplc="10D2866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1F1041"/>
    <w:multiLevelType w:val="hybridMultilevel"/>
    <w:tmpl w:val="81DE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974895"/>
    <w:multiLevelType w:val="hybridMultilevel"/>
    <w:tmpl w:val="E9EEEAA0"/>
    <w:lvl w:ilvl="0" w:tplc="8E140E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97D3D"/>
    <w:multiLevelType w:val="hybridMultilevel"/>
    <w:tmpl w:val="935484C6"/>
    <w:lvl w:ilvl="0" w:tplc="2FC604B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10"/>
  </w:num>
  <w:num w:numId="6">
    <w:abstractNumId w:val="3"/>
  </w:num>
  <w:num w:numId="7">
    <w:abstractNumId w:val="1"/>
  </w:num>
  <w:num w:numId="8">
    <w:abstractNumId w:val="7"/>
  </w:num>
  <w:num w:numId="9">
    <w:abstractNumId w:val="9"/>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009AC"/>
    <w:rsid w:val="00012DEB"/>
    <w:rsid w:val="00055A2F"/>
    <w:rsid w:val="000B348D"/>
    <w:rsid w:val="000B7FE8"/>
    <w:rsid w:val="0016700B"/>
    <w:rsid w:val="001F7F6E"/>
    <w:rsid w:val="003F76A7"/>
    <w:rsid w:val="0040013D"/>
    <w:rsid w:val="004E648F"/>
    <w:rsid w:val="005656E4"/>
    <w:rsid w:val="00566935"/>
    <w:rsid w:val="005E60FD"/>
    <w:rsid w:val="006009AC"/>
    <w:rsid w:val="006601C0"/>
    <w:rsid w:val="006929B9"/>
    <w:rsid w:val="006C5535"/>
    <w:rsid w:val="00704037"/>
    <w:rsid w:val="00786154"/>
    <w:rsid w:val="007B49E9"/>
    <w:rsid w:val="007B529C"/>
    <w:rsid w:val="00897AC7"/>
    <w:rsid w:val="00955C92"/>
    <w:rsid w:val="009A5AA7"/>
    <w:rsid w:val="00A1739B"/>
    <w:rsid w:val="00A353CB"/>
    <w:rsid w:val="00A80A0F"/>
    <w:rsid w:val="00B1503C"/>
    <w:rsid w:val="00B22DD4"/>
    <w:rsid w:val="00B9250B"/>
    <w:rsid w:val="00BC0277"/>
    <w:rsid w:val="00BC6A05"/>
    <w:rsid w:val="00BD2798"/>
    <w:rsid w:val="00C812A8"/>
    <w:rsid w:val="00C83E0D"/>
    <w:rsid w:val="00CC21D2"/>
    <w:rsid w:val="00CD1D0F"/>
    <w:rsid w:val="00CD30CB"/>
    <w:rsid w:val="00CF1676"/>
    <w:rsid w:val="00DE2256"/>
    <w:rsid w:val="00DF27DF"/>
    <w:rsid w:val="00E44046"/>
    <w:rsid w:val="00E6594B"/>
    <w:rsid w:val="00E768D5"/>
    <w:rsid w:val="00EB0DE2"/>
    <w:rsid w:val="00F1686F"/>
    <w:rsid w:val="00F66E1D"/>
    <w:rsid w:val="00F81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9A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009AC"/>
    <w:rPr>
      <w:rFonts w:ascii="Tahoma" w:hAnsi="Tahoma" w:cs="Tahoma"/>
      <w:sz w:val="16"/>
      <w:szCs w:val="16"/>
    </w:rPr>
  </w:style>
  <w:style w:type="character" w:customStyle="1" w:styleId="BalloonTextChar">
    <w:name w:val="Balloon Text Char"/>
    <w:basedOn w:val="DefaultParagraphFont"/>
    <w:link w:val="BalloonText"/>
    <w:uiPriority w:val="99"/>
    <w:semiHidden/>
    <w:rsid w:val="006009AC"/>
    <w:rPr>
      <w:rFonts w:ascii="Tahoma" w:hAnsi="Tahoma" w:cs="Tahoma"/>
      <w:sz w:val="16"/>
      <w:szCs w:val="16"/>
    </w:rPr>
  </w:style>
  <w:style w:type="table" w:styleId="TableGrid">
    <w:name w:val="Table Grid"/>
    <w:basedOn w:val="TableNormal"/>
    <w:uiPriority w:val="59"/>
    <w:rsid w:val="00600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4037"/>
    <w:pPr>
      <w:ind w:left="720"/>
      <w:contextualSpacing/>
    </w:pPr>
  </w:style>
  <w:style w:type="table" w:styleId="ColorfulList-Accent3">
    <w:name w:val="Colorful List Accent 3"/>
    <w:basedOn w:val="TableNormal"/>
    <w:uiPriority w:val="72"/>
    <w:rsid w:val="004E648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C812A8"/>
    <w:rPr>
      <w:sz w:val="18"/>
      <w:szCs w:val="18"/>
    </w:rPr>
  </w:style>
  <w:style w:type="paragraph" w:styleId="CommentText">
    <w:name w:val="annotation text"/>
    <w:basedOn w:val="Normal"/>
    <w:link w:val="CommentTextChar"/>
    <w:uiPriority w:val="99"/>
    <w:semiHidden/>
    <w:unhideWhenUsed/>
    <w:rsid w:val="00C812A8"/>
    <w:rPr>
      <w:sz w:val="24"/>
      <w:szCs w:val="24"/>
    </w:rPr>
  </w:style>
  <w:style w:type="character" w:customStyle="1" w:styleId="CommentTextChar">
    <w:name w:val="Comment Text Char"/>
    <w:basedOn w:val="DefaultParagraphFont"/>
    <w:link w:val="CommentText"/>
    <w:uiPriority w:val="99"/>
    <w:semiHidden/>
    <w:rsid w:val="00C812A8"/>
    <w:rPr>
      <w:sz w:val="24"/>
      <w:szCs w:val="24"/>
    </w:rPr>
  </w:style>
  <w:style w:type="paragraph" w:styleId="CommentSubject">
    <w:name w:val="annotation subject"/>
    <w:basedOn w:val="CommentText"/>
    <w:next w:val="CommentText"/>
    <w:link w:val="CommentSubjectChar"/>
    <w:uiPriority w:val="99"/>
    <w:semiHidden/>
    <w:unhideWhenUsed/>
    <w:rsid w:val="00C812A8"/>
    <w:rPr>
      <w:b/>
      <w:bCs/>
      <w:sz w:val="20"/>
      <w:szCs w:val="20"/>
    </w:rPr>
  </w:style>
  <w:style w:type="character" w:customStyle="1" w:styleId="CommentSubjectChar">
    <w:name w:val="Comment Subject Char"/>
    <w:basedOn w:val="CommentTextChar"/>
    <w:link w:val="CommentSubject"/>
    <w:uiPriority w:val="99"/>
    <w:semiHidden/>
    <w:rsid w:val="00C812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9A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009AC"/>
    <w:rPr>
      <w:rFonts w:ascii="Tahoma" w:hAnsi="Tahoma" w:cs="Tahoma"/>
      <w:sz w:val="16"/>
      <w:szCs w:val="16"/>
    </w:rPr>
  </w:style>
  <w:style w:type="character" w:customStyle="1" w:styleId="BalloonTextChar">
    <w:name w:val="Balloon Text Char"/>
    <w:basedOn w:val="DefaultParagraphFont"/>
    <w:link w:val="BalloonText"/>
    <w:uiPriority w:val="99"/>
    <w:semiHidden/>
    <w:rsid w:val="006009AC"/>
    <w:rPr>
      <w:rFonts w:ascii="Tahoma" w:hAnsi="Tahoma" w:cs="Tahoma"/>
      <w:sz w:val="16"/>
      <w:szCs w:val="16"/>
    </w:rPr>
  </w:style>
  <w:style w:type="table" w:styleId="TableGrid">
    <w:name w:val="Table Grid"/>
    <w:basedOn w:val="TableNormal"/>
    <w:uiPriority w:val="59"/>
    <w:rsid w:val="00600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4037"/>
    <w:pPr>
      <w:ind w:left="720"/>
      <w:contextualSpacing/>
    </w:pPr>
  </w:style>
  <w:style w:type="table" w:styleId="ColorfulList-Accent3">
    <w:name w:val="Colorful List Accent 3"/>
    <w:basedOn w:val="TableNormal"/>
    <w:uiPriority w:val="72"/>
    <w:rsid w:val="004E648F"/>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C812A8"/>
    <w:rPr>
      <w:sz w:val="18"/>
      <w:szCs w:val="18"/>
    </w:rPr>
  </w:style>
  <w:style w:type="paragraph" w:styleId="CommentText">
    <w:name w:val="annotation text"/>
    <w:basedOn w:val="Normal"/>
    <w:link w:val="CommentTextChar"/>
    <w:uiPriority w:val="99"/>
    <w:semiHidden/>
    <w:unhideWhenUsed/>
    <w:rsid w:val="00C812A8"/>
    <w:rPr>
      <w:sz w:val="24"/>
      <w:szCs w:val="24"/>
    </w:rPr>
  </w:style>
  <w:style w:type="character" w:customStyle="1" w:styleId="CommentTextChar">
    <w:name w:val="Comment Text Char"/>
    <w:basedOn w:val="DefaultParagraphFont"/>
    <w:link w:val="CommentText"/>
    <w:uiPriority w:val="99"/>
    <w:semiHidden/>
    <w:rsid w:val="00C812A8"/>
    <w:rPr>
      <w:sz w:val="24"/>
      <w:szCs w:val="24"/>
    </w:rPr>
  </w:style>
  <w:style w:type="paragraph" w:styleId="CommentSubject">
    <w:name w:val="annotation subject"/>
    <w:basedOn w:val="CommentText"/>
    <w:next w:val="CommentText"/>
    <w:link w:val="CommentSubjectChar"/>
    <w:uiPriority w:val="99"/>
    <w:semiHidden/>
    <w:unhideWhenUsed/>
    <w:rsid w:val="00C812A8"/>
    <w:rPr>
      <w:b/>
      <w:bCs/>
      <w:sz w:val="20"/>
      <w:szCs w:val="20"/>
    </w:rPr>
  </w:style>
  <w:style w:type="character" w:customStyle="1" w:styleId="CommentSubjectChar">
    <w:name w:val="Comment Subject Char"/>
    <w:basedOn w:val="CommentTextChar"/>
    <w:link w:val="CommentSubject"/>
    <w:uiPriority w:val="99"/>
    <w:semiHidden/>
    <w:rsid w:val="00C812A8"/>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4FE1-A486-4F30-9874-842400DB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pcbfassl</dc:creator>
  <cp:lastModifiedBy>Gopi Pranali</cp:lastModifiedBy>
  <cp:revision>4</cp:revision>
  <dcterms:created xsi:type="dcterms:W3CDTF">2014-05-31T11:24:00Z</dcterms:created>
  <dcterms:modified xsi:type="dcterms:W3CDTF">2014-05-31T12:59:00Z</dcterms:modified>
</cp:coreProperties>
</file>